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563A0C0F" w14:textId="49A760CE" w:rsidR="006C456E" w:rsidRPr="006C456E" w:rsidRDefault="006C456E" w:rsidP="00E77788">
            <w:pPr>
              <w:spacing w:line="16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EBD83F4" w14:textId="70A3A68C" w:rsidR="002D0A46" w:rsidRPr="00336E97" w:rsidRDefault="00A803CA" w:rsidP="002D0A46">
                  <w:pPr>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「易から難へ」の段階をつけた３ユニット構成</w:t>
                  </w:r>
                </w:p>
                <w:p w14:paraId="477C2BBD" w14:textId="61823909" w:rsidR="002D0A46" w:rsidRPr="00FC05C3" w:rsidRDefault="00B7028E" w:rsidP="002D0A46">
                  <w:pPr>
                    <w:spacing w:line="32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Uni</w:t>
                  </w:r>
                  <w:r>
                    <w:rPr>
                      <w:rFonts w:ascii="ＭＳ ゴシック" w:eastAsia="ＭＳ ゴシック" w:hAnsi="ＭＳ ゴシック"/>
                      <w:sz w:val="16"/>
                      <w:szCs w:val="16"/>
                    </w:rPr>
                    <w:t>t 1</w:t>
                  </w:r>
                  <w:r>
                    <w:rPr>
                      <w:rFonts w:ascii="ＭＳ ゴシック" w:eastAsia="ＭＳ ゴシック" w:hAnsi="ＭＳ ゴシック" w:hint="eastAsia"/>
                      <w:sz w:val="16"/>
                      <w:szCs w:val="16"/>
                    </w:rPr>
                    <w:t>では約130～170語の題材が8本、Unit 2では300～400語の題材が7本、Unit 3では500～650語の題材が3本用意されてい</w:t>
                  </w:r>
                  <w:r w:rsidR="005F361F">
                    <w:rPr>
                      <w:rFonts w:ascii="ＭＳ ゴシック" w:eastAsia="ＭＳ ゴシック" w:hAnsi="ＭＳ ゴシック" w:hint="eastAsia"/>
                      <w:sz w:val="16"/>
                      <w:szCs w:val="16"/>
                    </w:rPr>
                    <w:t>る。</w:t>
                  </w:r>
                </w:p>
                <w:p w14:paraId="01A6D47F" w14:textId="6E9B0A8D" w:rsidR="002D0A46" w:rsidRPr="00336E97" w:rsidRDefault="00A803CA" w:rsidP="002D0A46">
                  <w:pPr>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設問は「大学入学共通テスト」にも対応した選択形式を採用</w:t>
                  </w:r>
                </w:p>
                <w:p w14:paraId="7832AFA6" w14:textId="15EE1BE3" w:rsidR="002D0A46" w:rsidRPr="00147D27" w:rsidRDefault="00B7028E" w:rsidP="002D0A46">
                  <w:pPr>
                    <w:spacing w:line="32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Unit 1では3択問題、Unit 2,3では4択問題</w:t>
                  </w:r>
                  <w:r w:rsidR="005F361F">
                    <w:rPr>
                      <w:rFonts w:ascii="ＭＳ ゴシック" w:eastAsia="ＭＳ ゴシック" w:hAnsi="ＭＳ ゴシック" w:hint="eastAsia"/>
                      <w:sz w:val="16"/>
                      <w:szCs w:val="16"/>
                    </w:rPr>
                    <w:t>が採用されている。</w:t>
                  </w:r>
                </w:p>
                <w:p w14:paraId="4B897741" w14:textId="7F3623C3" w:rsidR="002D0A46" w:rsidRPr="00507782" w:rsidRDefault="00A803CA" w:rsidP="002D0A46">
                  <w:pPr>
                    <w:spacing w:line="32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Unit 1では「読む・聞く」のストラテジーを８つ配置</w:t>
                  </w:r>
                </w:p>
                <w:p w14:paraId="73B0D90B" w14:textId="36DAC647" w:rsidR="002D0A46" w:rsidRDefault="00B7028E" w:rsidP="002D0A46">
                  <w:pPr>
                    <w:spacing w:line="32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ListeningとReadingに共通のStrategyを学び、聞く技術と読む技術を</w:t>
                  </w:r>
                  <w:r w:rsidR="005F361F">
                    <w:rPr>
                      <w:rFonts w:ascii="ＭＳ ゴシック" w:eastAsia="ＭＳ ゴシック" w:hAnsi="ＭＳ ゴシック" w:hint="eastAsia"/>
                      <w:sz w:val="16"/>
                      <w:szCs w:val="16"/>
                    </w:rPr>
                    <w:t>学習できる。</w:t>
                  </w:r>
                </w:p>
                <w:p w14:paraId="6283726E" w14:textId="10FEE407" w:rsidR="002D0A46" w:rsidRPr="00125FCB" w:rsidRDefault="00A803CA" w:rsidP="002D0A46">
                  <w:pPr>
                    <w:spacing w:line="32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「内容の確認」や「情報の整理」がしやすい練習問題</w:t>
                  </w:r>
                </w:p>
                <w:p w14:paraId="67C9D47A" w14:textId="60FD361A" w:rsidR="002D0A46" w:rsidRDefault="005F361F" w:rsidP="002D0A46">
                  <w:pPr>
                    <w:spacing w:line="32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思考力を問う問題や、段落ごとに内容をまとめた表やスライドで、文章全体の構成を整理しながら内容理解ができる。</w:t>
                  </w:r>
                </w:p>
                <w:p w14:paraId="44E94973" w14:textId="185545A9" w:rsidR="002D0A46" w:rsidRPr="00125FCB" w:rsidRDefault="00A803CA" w:rsidP="002D0A46">
                  <w:pPr>
                    <w:spacing w:line="32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論説文やエッセイ・ディベートなど大学</w:t>
                  </w:r>
                  <w:r w:rsidR="00C707E9">
                    <w:rPr>
                      <w:rFonts w:ascii="ＭＳ ゴシック" w:eastAsia="ＭＳ ゴシック" w:hAnsi="ＭＳ ゴシック" w:hint="eastAsia"/>
                      <w:b/>
                      <w:bCs/>
                      <w:color w:val="0070C0"/>
                      <w:sz w:val="18"/>
                      <w:szCs w:val="18"/>
                    </w:rPr>
                    <w:t>入試</w:t>
                  </w:r>
                  <w:r>
                    <w:rPr>
                      <w:rFonts w:ascii="ＭＳ ゴシック" w:eastAsia="ＭＳ ゴシック" w:hAnsi="ＭＳ ゴシック" w:hint="eastAsia"/>
                      <w:b/>
                      <w:bCs/>
                      <w:color w:val="0070C0"/>
                      <w:sz w:val="18"/>
                      <w:szCs w:val="18"/>
                    </w:rPr>
                    <w:t>に頻出の本文形式</w:t>
                  </w:r>
                </w:p>
                <w:p w14:paraId="6F4EBD91" w14:textId="7DD494A0" w:rsidR="00125FCB" w:rsidRPr="00636B3F" w:rsidRDefault="005F361F" w:rsidP="00A61478">
                  <w:pPr>
                    <w:spacing w:line="30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ことば、比較文化、環境、科学技術、伝統文化、宇宙、物語など時代を捉えたものが幅広く取り上げられている。</w:t>
                  </w:r>
                </w:p>
              </w:tc>
            </w:tr>
          </w:tbl>
          <w:p w14:paraId="76EF2412" w14:textId="77777777" w:rsidR="000B5171" w:rsidRDefault="000B5171" w:rsidP="00E77788">
            <w:pPr>
              <w:spacing w:line="160" w:lineRule="exact"/>
              <w:rPr>
                <w:rFonts w:ascii="ＭＳ ゴシック" w:eastAsia="ＭＳ ゴシック" w:hAnsi="ＭＳ ゴシック"/>
                <w:color w:val="0070C0"/>
                <w:sz w:val="18"/>
                <w:szCs w:val="18"/>
              </w:rPr>
            </w:pPr>
          </w:p>
          <w:p w14:paraId="5E8D7425" w14:textId="147403DD" w:rsidR="00A61478" w:rsidRDefault="00A61478" w:rsidP="00A61478">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Pr="00636B3F">
              <w:rPr>
                <w:rFonts w:ascii="ＭＳ ゴシック" w:eastAsia="ＭＳ ゴシック" w:hAnsi="ＭＳ ゴシック" w:hint="eastAsia"/>
                <w:sz w:val="18"/>
                <w:szCs w:val="18"/>
              </w:rPr>
              <w:t>多様化している生徒の実態を考慮し、質</w:t>
            </w:r>
            <w:r w:rsidR="00E900D5">
              <w:rPr>
                <w:rFonts w:ascii="ＭＳ ゴシック" w:eastAsia="ＭＳ ゴシック" w:hAnsi="ＭＳ ゴシック" w:hint="eastAsia"/>
                <w:sz w:val="18"/>
                <w:szCs w:val="18"/>
              </w:rPr>
              <w:t>・</w:t>
            </w:r>
            <w:r w:rsidRPr="00636B3F">
              <w:rPr>
                <w:rFonts w:ascii="ＭＳ ゴシック" w:eastAsia="ＭＳ ゴシック" w:hAnsi="ＭＳ ゴシック" w:hint="eastAsia"/>
                <w:sz w:val="18"/>
                <w:szCs w:val="18"/>
              </w:rPr>
              <w:t>量ともに充実</w:t>
            </w:r>
            <w:r>
              <w:rPr>
                <w:rFonts w:ascii="ＭＳ ゴシック" w:eastAsia="ＭＳ ゴシック" w:hAnsi="ＭＳ ゴシック" w:hint="eastAsia"/>
                <w:sz w:val="18"/>
                <w:szCs w:val="18"/>
              </w:rPr>
              <w:t>している</w:t>
            </w:r>
            <w:r w:rsidRPr="00636B3F">
              <w:rPr>
                <w:rFonts w:ascii="ＭＳ ゴシック" w:eastAsia="ＭＳ ゴシック" w:hAnsi="ＭＳ ゴシック" w:hint="eastAsia"/>
                <w:sz w:val="18"/>
                <w:szCs w:val="18"/>
              </w:rPr>
              <w:t>。</w:t>
            </w:r>
          </w:p>
          <w:p w14:paraId="6341C349" w14:textId="6CD7F1E2" w:rsidR="00A61478" w:rsidRDefault="00425C9F"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A61478">
              <w:rPr>
                <w:rFonts w:ascii="ＭＳ ゴシック" w:eastAsia="ＭＳ ゴシック" w:hAnsi="ＭＳ ゴシック" w:hint="eastAsia"/>
                <w:sz w:val="18"/>
                <w:szCs w:val="18"/>
              </w:rPr>
              <w:t>5</w:t>
            </w:r>
            <w:r w:rsidR="00A61478" w:rsidRPr="00636B3F">
              <w:rPr>
                <w:rFonts w:ascii="ＭＳ ゴシック" w:eastAsia="ＭＳ ゴシック" w:hAnsi="ＭＳ ゴシック" w:hint="eastAsia"/>
                <w:sz w:val="18"/>
                <w:szCs w:val="18"/>
              </w:rPr>
              <w:t>領域のバランスを重視し、総合的・統合的に英語でのコミュニケーション能力が育成できるように、構成・内容</w:t>
            </w:r>
            <w:r w:rsidR="00A61478">
              <w:rPr>
                <w:rFonts w:ascii="ＭＳ ゴシック" w:eastAsia="ＭＳ ゴシック" w:hAnsi="ＭＳ ゴシック" w:hint="eastAsia"/>
                <w:sz w:val="18"/>
                <w:szCs w:val="18"/>
              </w:rPr>
              <w:t>が工夫されている</w:t>
            </w:r>
            <w:r w:rsidR="00A61478" w:rsidRPr="00636B3F">
              <w:rPr>
                <w:rFonts w:ascii="ＭＳ ゴシック" w:eastAsia="ＭＳ ゴシック" w:hAnsi="ＭＳ ゴシック" w:hint="eastAsia"/>
                <w:sz w:val="18"/>
                <w:szCs w:val="18"/>
              </w:rPr>
              <w:t>。</w:t>
            </w:r>
          </w:p>
          <w:p w14:paraId="6CEDA28E" w14:textId="10F73621" w:rsidR="00A61478" w:rsidRDefault="00425C9F"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A61478"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6907D7">
              <w:rPr>
                <w:rFonts w:ascii="ＭＳ ゴシック" w:eastAsia="ＭＳ ゴシック" w:hAnsi="ＭＳ ゴシック" w:hint="eastAsia"/>
                <w:sz w:val="18"/>
                <w:szCs w:val="18"/>
              </w:rPr>
              <w:t>を</w:t>
            </w:r>
            <w:r w:rsidR="00A61478" w:rsidRPr="00636B3F">
              <w:rPr>
                <w:rFonts w:ascii="ＭＳ ゴシック" w:eastAsia="ＭＳ ゴシック" w:hAnsi="ＭＳ ゴシック" w:hint="eastAsia"/>
                <w:sz w:val="18"/>
                <w:szCs w:val="18"/>
              </w:rPr>
              <w:t>育成</w:t>
            </w:r>
            <w:r w:rsidR="00A61478">
              <w:rPr>
                <w:rFonts w:ascii="ＭＳ ゴシック" w:eastAsia="ＭＳ ゴシック" w:hAnsi="ＭＳ ゴシック" w:hint="eastAsia"/>
                <w:sz w:val="18"/>
                <w:szCs w:val="18"/>
              </w:rPr>
              <w:t>できる</w:t>
            </w:r>
            <w:r w:rsidR="00A61478" w:rsidRPr="00636B3F">
              <w:rPr>
                <w:rFonts w:ascii="ＭＳ ゴシック" w:eastAsia="ＭＳ ゴシック" w:hAnsi="ＭＳ ゴシック" w:hint="eastAsia"/>
                <w:sz w:val="18"/>
                <w:szCs w:val="18"/>
              </w:rPr>
              <w:t>。</w:t>
            </w:r>
          </w:p>
          <w:p w14:paraId="73821606" w14:textId="3D482DA1" w:rsidR="00A61478" w:rsidRDefault="00425C9F"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A61478"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61478">
              <w:rPr>
                <w:rFonts w:ascii="ＭＳ ゴシック" w:eastAsia="ＭＳ ゴシック" w:hAnsi="ＭＳ ゴシック" w:hint="eastAsia"/>
                <w:sz w:val="18"/>
                <w:szCs w:val="18"/>
              </w:rPr>
              <w:t>になっている</w:t>
            </w:r>
            <w:r w:rsidR="00A61478" w:rsidRPr="00636B3F">
              <w:rPr>
                <w:rFonts w:ascii="ＭＳ ゴシック" w:eastAsia="ＭＳ ゴシック" w:hAnsi="ＭＳ ゴシック" w:hint="eastAsia"/>
                <w:sz w:val="18"/>
                <w:szCs w:val="18"/>
              </w:rPr>
              <w:t>。</w:t>
            </w:r>
          </w:p>
          <w:p w14:paraId="6093C882" w14:textId="0CAF274D" w:rsidR="00A61478" w:rsidRDefault="00425C9F"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A61478" w:rsidRPr="00636B3F">
              <w:rPr>
                <w:rFonts w:ascii="ＭＳ ゴシック" w:eastAsia="ＭＳ ゴシック" w:hAnsi="ＭＳ ゴシック" w:hint="eastAsia"/>
                <w:sz w:val="18"/>
                <w:szCs w:val="18"/>
              </w:rPr>
              <w:t>英語の文章を読んだり聞いたりすることにより、視野を広げ、ことば・文化・人間・社会・自然などについて考えたり、多くの人と関わる経験をする中で、思考力・判断力・表現力を養える。また、そうした活動・体験を通して、他を受け入れ、個人の価値を尊重することのできる豊かな心を育成し、自分の考えや自分たちの文化を外に発信していける力を培える内容に</w:t>
            </w:r>
            <w:r w:rsidR="00A61478">
              <w:rPr>
                <w:rFonts w:ascii="ＭＳ ゴシック" w:eastAsia="ＭＳ ゴシック" w:hAnsi="ＭＳ ゴシック" w:hint="eastAsia"/>
                <w:sz w:val="18"/>
                <w:szCs w:val="18"/>
              </w:rPr>
              <w:t>なっている</w:t>
            </w:r>
            <w:r w:rsidR="00A61478" w:rsidRPr="00636B3F">
              <w:rPr>
                <w:rFonts w:ascii="ＭＳ ゴシック" w:eastAsia="ＭＳ ゴシック" w:hAnsi="ＭＳ ゴシック" w:hint="eastAsia"/>
                <w:sz w:val="18"/>
                <w:szCs w:val="18"/>
              </w:rPr>
              <w:t>。</w:t>
            </w:r>
          </w:p>
          <w:p w14:paraId="49191CB6" w14:textId="576D9606" w:rsidR="006E30B3" w:rsidRPr="00A841E3" w:rsidRDefault="00425C9F" w:rsidP="00A61478">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A61478" w:rsidRPr="00636B3F">
              <w:rPr>
                <w:rFonts w:ascii="ＭＳ ゴシック" w:eastAsia="ＭＳ ゴシック" w:hAnsi="ＭＳ ゴシック" w:hint="eastAsia"/>
                <w:sz w:val="18"/>
                <w:szCs w:val="18"/>
              </w:rPr>
              <w:t>学んだ内容の深化・発展に弾力的に取り組めるように、活動、教材、巻末の付録など</w:t>
            </w:r>
            <w:r w:rsidR="00A61478">
              <w:rPr>
                <w:rFonts w:ascii="ＭＳ ゴシック" w:eastAsia="ＭＳ ゴシック" w:hAnsi="ＭＳ ゴシック" w:hint="eastAsia"/>
                <w:sz w:val="18"/>
                <w:szCs w:val="18"/>
              </w:rPr>
              <w:t>が</w:t>
            </w:r>
            <w:r w:rsidR="00A61478" w:rsidRPr="00636B3F">
              <w:rPr>
                <w:rFonts w:ascii="ＭＳ ゴシック" w:eastAsia="ＭＳ ゴシック" w:hAnsi="ＭＳ ゴシック" w:hint="eastAsia"/>
                <w:sz w:val="18"/>
                <w:szCs w:val="18"/>
              </w:rPr>
              <w:t>充実</w:t>
            </w:r>
            <w:r w:rsidR="00A61478">
              <w:rPr>
                <w:rFonts w:ascii="ＭＳ ゴシック" w:eastAsia="ＭＳ ゴシック" w:hAnsi="ＭＳ ゴシック" w:hint="eastAsia"/>
                <w:sz w:val="18"/>
                <w:szCs w:val="18"/>
              </w:rPr>
              <w:t>している</w:t>
            </w:r>
            <w:r w:rsidR="00A61478"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32E06F3C"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❶</w:t>
            </w:r>
            <w:r w:rsidRPr="00A61478">
              <w:rPr>
                <w:rFonts w:ascii="ＭＳ ゴシック" w:eastAsia="ＭＳ ゴシック" w:hAnsi="ＭＳ ゴシック" w:hint="eastAsia"/>
                <w:sz w:val="18"/>
                <w:szCs w:val="18"/>
              </w:rPr>
              <w:t>カリキュラムと分量</w:t>
            </w:r>
          </w:p>
          <w:p w14:paraId="4A687438" w14:textId="42292587" w:rsidR="00A61478" w:rsidRDefault="00A61478" w:rsidP="004448C7">
            <w:pPr>
              <w:spacing w:line="300" w:lineRule="exact"/>
              <w:ind w:leftChars="100" w:left="210"/>
              <w:rPr>
                <w:rFonts w:ascii="ＭＳ ゴシック" w:eastAsia="ＭＳ ゴシック" w:hAnsi="ＭＳ ゴシック"/>
                <w:sz w:val="18"/>
                <w:szCs w:val="18"/>
              </w:rPr>
            </w:pPr>
            <w:r w:rsidRPr="00A61478">
              <w:rPr>
                <w:rFonts w:ascii="ＭＳ ゴシック" w:eastAsia="ＭＳ ゴシック" w:hAnsi="ＭＳ ゴシック" w:hint="eastAsia"/>
                <w:sz w:val="18"/>
                <w:szCs w:val="18"/>
              </w:rPr>
              <w:t>教材の精選をはかり、カリキュラムにゆとり</w:t>
            </w:r>
            <w:r w:rsidR="004448C7">
              <w:rPr>
                <w:rFonts w:ascii="ＭＳ ゴシック" w:eastAsia="ＭＳ ゴシック" w:hAnsi="ＭＳ ゴシック" w:hint="eastAsia"/>
                <w:sz w:val="18"/>
                <w:szCs w:val="18"/>
              </w:rPr>
              <w:t>がある</w:t>
            </w:r>
            <w:r w:rsidRPr="00A61478">
              <w:rPr>
                <w:rFonts w:ascii="ＭＳ ゴシック" w:eastAsia="ＭＳ ゴシック" w:hAnsi="ＭＳ ゴシック" w:hint="eastAsia"/>
                <w:sz w:val="18"/>
                <w:szCs w:val="18"/>
              </w:rPr>
              <w:t>。</w:t>
            </w:r>
          </w:p>
          <w:p w14:paraId="3D62FB1D" w14:textId="77777777" w:rsidR="00A61478" w:rsidRDefault="00A61478" w:rsidP="00A61478">
            <w:pPr>
              <w:spacing w:line="300" w:lineRule="exact"/>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❷</w:t>
            </w:r>
            <w:r w:rsidRPr="00A61478">
              <w:rPr>
                <w:rFonts w:ascii="ＭＳ ゴシック" w:eastAsia="ＭＳ ゴシック" w:hAnsi="ＭＳ ゴシック" w:hint="eastAsia"/>
                <w:sz w:val="18"/>
                <w:szCs w:val="18"/>
              </w:rPr>
              <w:t>題材内容</w:t>
            </w:r>
          </w:p>
          <w:p w14:paraId="6354BE0D" w14:textId="28B1C0E3"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ことばの教育、国際理解教育、人間教育を題材内容の基本とし、これらの領域で生徒の知性や感性を考慮して、生徒の興味を喚起する内容</w:t>
            </w:r>
            <w:r w:rsidR="007571FB">
              <w:rPr>
                <w:rFonts w:ascii="ＭＳ ゴシック" w:eastAsia="ＭＳ ゴシック" w:hAnsi="ＭＳ ゴシック" w:hint="eastAsia"/>
                <w:sz w:val="18"/>
                <w:szCs w:val="18"/>
              </w:rPr>
              <w:t>になっている</w:t>
            </w:r>
            <w:r w:rsidRPr="00A61478">
              <w:rPr>
                <w:rFonts w:ascii="ＭＳ ゴシック" w:eastAsia="ＭＳ ゴシック" w:hAnsi="ＭＳ ゴシック" w:hint="eastAsia"/>
                <w:sz w:val="18"/>
                <w:szCs w:val="18"/>
              </w:rPr>
              <w:t>。</w:t>
            </w:r>
          </w:p>
          <w:p w14:paraId="3340A7E6" w14:textId="01295CFE"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題材は、日常生活・学校生活、言語と民族、国際協力や社会貢献、比較文化、平和や地球環境、自然科学や科学技術、芸術、伝統文化、歴史、人間としての生き方など多様な内容</w:t>
            </w:r>
            <w:r w:rsidR="004448C7">
              <w:rPr>
                <w:rFonts w:ascii="ＭＳ ゴシック" w:eastAsia="ＭＳ ゴシック" w:hAnsi="ＭＳ ゴシック" w:hint="eastAsia"/>
                <w:sz w:val="18"/>
                <w:szCs w:val="18"/>
              </w:rPr>
              <w:t>である</w:t>
            </w:r>
            <w:r w:rsidRPr="00A61478">
              <w:rPr>
                <w:rFonts w:ascii="ＭＳ ゴシック" w:eastAsia="ＭＳ ゴシック" w:hAnsi="ＭＳ ゴシック" w:hint="eastAsia"/>
                <w:sz w:val="18"/>
                <w:szCs w:val="18"/>
              </w:rPr>
              <w:t>。文章は、</w:t>
            </w:r>
            <w:r w:rsidR="00702A4A" w:rsidRPr="00702A4A">
              <w:rPr>
                <w:rFonts w:ascii="ＭＳ ゴシック" w:eastAsia="ＭＳ ゴシック" w:hAnsi="ＭＳ ゴシック" w:hint="eastAsia"/>
                <w:sz w:val="18"/>
                <w:szCs w:val="18"/>
              </w:rPr>
              <w:t>インタビュー、レクチャー、エッセイ、対話文、論説文、討論、</w:t>
            </w:r>
            <w:r w:rsidRPr="00A61478">
              <w:rPr>
                <w:rFonts w:ascii="ＭＳ ゴシック" w:eastAsia="ＭＳ ゴシック" w:hAnsi="ＭＳ ゴシック" w:hint="eastAsia"/>
                <w:sz w:val="18"/>
                <w:szCs w:val="18"/>
              </w:rPr>
              <w:t>物語など変化をもた</w:t>
            </w:r>
            <w:r w:rsidR="004448C7">
              <w:rPr>
                <w:rFonts w:ascii="ＭＳ ゴシック" w:eastAsia="ＭＳ ゴシック" w:hAnsi="ＭＳ ゴシック" w:hint="eastAsia"/>
                <w:sz w:val="18"/>
                <w:szCs w:val="18"/>
              </w:rPr>
              <w:t>せている</w:t>
            </w:r>
            <w:r w:rsidRPr="00A61478">
              <w:rPr>
                <w:rFonts w:ascii="ＭＳ ゴシック" w:eastAsia="ＭＳ ゴシック" w:hAnsi="ＭＳ ゴシック" w:hint="eastAsia"/>
                <w:sz w:val="18"/>
                <w:szCs w:val="18"/>
              </w:rPr>
              <w:t>。</w:t>
            </w:r>
          </w:p>
          <w:p w14:paraId="547760F2" w14:textId="2AE13479"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場面や登場人物は、英語が広く使われている現況と国際理解の課題との関係から、日本を中心に、英米を中心とした英語圏諸国、アジア、アフリカ、ヨーロッパ、南米の国および人物を配置し</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p w14:paraId="62B70771"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❸</w:t>
            </w:r>
            <w:r w:rsidRPr="00A61478">
              <w:rPr>
                <w:rFonts w:ascii="ＭＳ ゴシック" w:eastAsia="ＭＳ ゴシック" w:hAnsi="ＭＳ ゴシック" w:hint="eastAsia"/>
                <w:sz w:val="18"/>
                <w:szCs w:val="18"/>
              </w:rPr>
              <w:t>言語材料の扱い</w:t>
            </w:r>
          </w:p>
          <w:p w14:paraId="3B2FC251" w14:textId="21A13F5D"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言語材料は、活発で多様な言語活動を展開することができる。</w:t>
            </w:r>
          </w:p>
          <w:p w14:paraId="141C8C73" w14:textId="1605EC3F"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「文法事項」は、</w:t>
            </w:r>
            <w:r w:rsidR="004F69FC" w:rsidRPr="004F69FC">
              <w:rPr>
                <w:rFonts w:ascii="ＭＳ ゴシック" w:eastAsia="ＭＳ ゴシック" w:hAnsi="ＭＳ ゴシック" w:hint="eastAsia"/>
                <w:sz w:val="18"/>
                <w:szCs w:val="18"/>
              </w:rPr>
              <w:t>表現活動に活用することを基本として、「英語コミュニケーションI・II」で学習した基本的なものから発展的なものまで</w:t>
            </w:r>
            <w:r w:rsidR="004F69FC">
              <w:rPr>
                <w:rFonts w:ascii="ＭＳ ゴシック" w:eastAsia="ＭＳ ゴシック" w:hAnsi="ＭＳ ゴシック" w:hint="eastAsia"/>
                <w:sz w:val="18"/>
                <w:szCs w:val="18"/>
              </w:rPr>
              <w:t>学習</w:t>
            </w:r>
            <w:r w:rsidR="00070FC3">
              <w:rPr>
                <w:rFonts w:ascii="ＭＳ ゴシック" w:eastAsia="ＭＳ ゴシック" w:hAnsi="ＭＳ ゴシック" w:hint="eastAsia"/>
                <w:sz w:val="18"/>
                <w:szCs w:val="18"/>
              </w:rPr>
              <w:t>することができる。</w:t>
            </w:r>
          </w:p>
          <w:p w14:paraId="303D50E7" w14:textId="1CCEF2D4"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「文構造」は、英語で言語活動を行うにあたって使用できるように、より運用度が高いもの</w:t>
            </w:r>
            <w:r w:rsidR="004448C7">
              <w:rPr>
                <w:rFonts w:ascii="ＭＳ ゴシック" w:eastAsia="ＭＳ ゴシック" w:hAnsi="ＭＳ ゴシック" w:hint="eastAsia"/>
                <w:sz w:val="18"/>
                <w:szCs w:val="18"/>
              </w:rPr>
              <w:t>が扱われている</w:t>
            </w:r>
            <w:r w:rsidRPr="00A61478">
              <w:rPr>
                <w:rFonts w:ascii="ＭＳ ゴシック" w:eastAsia="ＭＳ ゴシック" w:hAnsi="ＭＳ ゴシック" w:hint="eastAsia"/>
                <w:sz w:val="18"/>
                <w:szCs w:val="18"/>
              </w:rPr>
              <w:t>。</w:t>
            </w:r>
          </w:p>
          <w:p w14:paraId="4FE6576B" w14:textId="5F4933AF" w:rsidR="00A61478" w:rsidRPr="004F69FC" w:rsidRDefault="00A61478" w:rsidP="004F69FC">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F69FC" w:rsidRPr="004F69FC">
              <w:rPr>
                <w:rFonts w:ascii="ＭＳ ゴシック" w:eastAsia="ＭＳ ゴシック" w:hAnsi="ＭＳ ゴシック" w:hint="eastAsia"/>
                <w:sz w:val="18"/>
                <w:szCs w:val="18"/>
              </w:rPr>
              <w:t>Unit 1には、「英語コミュニケーションI・II」で学習した内容を再確認できるよう、Listening</w:t>
            </w:r>
            <w:r w:rsidR="004F69FC" w:rsidRPr="004F69FC">
              <w:rPr>
                <w:rFonts w:ascii="ＭＳ ゴシック" w:eastAsia="ＭＳ ゴシック" w:hAnsi="ＭＳ ゴシック" w:hint="eastAsia"/>
                <w:sz w:val="18"/>
                <w:szCs w:val="18"/>
              </w:rPr>
              <w:lastRenderedPageBreak/>
              <w:t>とReadingに共通のストラテジー</w:t>
            </w:r>
            <w:r w:rsidR="004F69FC">
              <w:rPr>
                <w:rFonts w:ascii="ＭＳ ゴシック" w:eastAsia="ＭＳ ゴシック" w:hAnsi="ＭＳ ゴシック" w:hint="eastAsia"/>
                <w:sz w:val="18"/>
                <w:szCs w:val="18"/>
              </w:rPr>
              <w:t>が</w:t>
            </w:r>
            <w:r w:rsidR="004F69FC" w:rsidRPr="004F69FC">
              <w:rPr>
                <w:rFonts w:ascii="ＭＳ ゴシック" w:eastAsia="ＭＳ ゴシック" w:hAnsi="ＭＳ ゴシック" w:hint="eastAsia"/>
                <w:sz w:val="18"/>
                <w:szCs w:val="18"/>
              </w:rPr>
              <w:t>配置</w:t>
            </w:r>
            <w:r w:rsidR="004F69FC">
              <w:rPr>
                <w:rFonts w:ascii="ＭＳ ゴシック" w:eastAsia="ＭＳ ゴシック" w:hAnsi="ＭＳ ゴシック" w:hint="eastAsia"/>
                <w:sz w:val="18"/>
                <w:szCs w:val="18"/>
              </w:rPr>
              <w:t>され、</w:t>
            </w:r>
            <w:r w:rsidR="004F69FC" w:rsidRPr="004F69FC">
              <w:rPr>
                <w:rFonts w:ascii="ＭＳ ゴシック" w:eastAsia="ＭＳ ゴシック" w:hAnsi="ＭＳ ゴシック" w:hint="eastAsia"/>
                <w:sz w:val="18"/>
                <w:szCs w:val="18"/>
              </w:rPr>
              <w:t>Unit 2、3に負担なく移行ができる</w:t>
            </w:r>
            <w:r w:rsidR="004F69FC">
              <w:rPr>
                <w:rFonts w:ascii="ＭＳ ゴシック" w:eastAsia="ＭＳ ゴシック" w:hAnsi="ＭＳ ゴシック" w:hint="eastAsia"/>
                <w:sz w:val="18"/>
                <w:szCs w:val="18"/>
              </w:rPr>
              <w:t>。</w:t>
            </w:r>
          </w:p>
          <w:p w14:paraId="2A9E00AD" w14:textId="71A362FC"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「単語」は、中学校までの既習語を2,205語、</w:t>
            </w:r>
            <w:r w:rsidR="00070FC3" w:rsidRPr="00070FC3">
              <w:rPr>
                <w:rFonts w:ascii="ＭＳ ゴシック" w:eastAsia="ＭＳ ゴシック" w:hAnsi="ＭＳ ゴシック" w:hint="eastAsia"/>
                <w:sz w:val="18"/>
                <w:szCs w:val="18"/>
              </w:rPr>
              <w:t>「英語コミュニケーションI</w:t>
            </w:r>
            <w:r w:rsidR="004E3EC8">
              <w:rPr>
                <w:rFonts w:ascii="ＭＳ ゴシック" w:eastAsia="ＭＳ ゴシック" w:hAnsi="ＭＳ ゴシック" w:hint="eastAsia"/>
                <w:sz w:val="18"/>
                <w:szCs w:val="18"/>
              </w:rPr>
              <w:t>、II</w:t>
            </w:r>
            <w:r w:rsidR="00070FC3" w:rsidRPr="00070FC3">
              <w:rPr>
                <w:rFonts w:ascii="ＭＳ ゴシック" w:eastAsia="ＭＳ ゴシック" w:hAnsi="ＭＳ ゴシック" w:hint="eastAsia"/>
                <w:sz w:val="18"/>
                <w:szCs w:val="18"/>
              </w:rPr>
              <w:t>」の既習語を</w:t>
            </w:r>
            <w:r w:rsidR="004E3EC8">
              <w:rPr>
                <w:rFonts w:ascii="ＭＳ ゴシック" w:eastAsia="ＭＳ ゴシック" w:hAnsi="ＭＳ ゴシック" w:hint="eastAsia"/>
                <w:sz w:val="18"/>
                <w:szCs w:val="18"/>
              </w:rPr>
              <w:t>1</w:t>
            </w:r>
            <w:r w:rsidR="004E3EC8">
              <w:rPr>
                <w:rFonts w:ascii="ＭＳ ゴシック" w:eastAsia="ＭＳ ゴシック" w:hAnsi="ＭＳ ゴシック"/>
                <w:sz w:val="18"/>
                <w:szCs w:val="18"/>
              </w:rPr>
              <w:t>,262</w:t>
            </w:r>
            <w:r w:rsidR="00070FC3" w:rsidRPr="00070FC3">
              <w:rPr>
                <w:rFonts w:ascii="ＭＳ ゴシック" w:eastAsia="ＭＳ ゴシック" w:hAnsi="ＭＳ ゴシック" w:hint="eastAsia"/>
                <w:sz w:val="18"/>
                <w:szCs w:val="18"/>
              </w:rPr>
              <w:t>語とし、</w:t>
            </w:r>
            <w:r w:rsidRPr="00A61478">
              <w:rPr>
                <w:rFonts w:ascii="ＭＳ ゴシック" w:eastAsia="ＭＳ ゴシック" w:hAnsi="ＭＳ ゴシック" w:hint="eastAsia"/>
                <w:sz w:val="18"/>
                <w:szCs w:val="18"/>
              </w:rPr>
              <w:t>それ以外の語を新語として側注</w:t>
            </w:r>
            <w:r w:rsidR="00341932">
              <w:rPr>
                <w:rFonts w:ascii="ＭＳ ゴシック" w:eastAsia="ＭＳ ゴシック" w:hAnsi="ＭＳ ゴシック" w:hint="eastAsia"/>
                <w:sz w:val="18"/>
                <w:szCs w:val="18"/>
              </w:rPr>
              <w:t>で</w:t>
            </w:r>
            <w:r w:rsidRPr="00A61478">
              <w:rPr>
                <w:rFonts w:ascii="ＭＳ ゴシック" w:eastAsia="ＭＳ ゴシック" w:hAnsi="ＭＳ ゴシック" w:hint="eastAsia"/>
                <w:sz w:val="18"/>
                <w:szCs w:val="18"/>
              </w:rPr>
              <w:t>示</w:t>
            </w:r>
            <w:r w:rsidR="004448C7">
              <w:rPr>
                <w:rFonts w:ascii="ＭＳ ゴシック" w:eastAsia="ＭＳ ゴシック" w:hAnsi="ＭＳ ゴシック" w:hint="eastAsia"/>
                <w:sz w:val="18"/>
                <w:szCs w:val="18"/>
              </w:rPr>
              <w:t>している</w:t>
            </w:r>
            <w:r w:rsidRPr="00A61478">
              <w:rPr>
                <w:rFonts w:ascii="ＭＳ ゴシック" w:eastAsia="ＭＳ ゴシック" w:hAnsi="ＭＳ ゴシック" w:hint="eastAsia"/>
                <w:sz w:val="18"/>
                <w:szCs w:val="18"/>
              </w:rPr>
              <w:t>。また、「連語・熟語」「表現」について</w:t>
            </w:r>
            <w:r w:rsidR="00601A6E">
              <w:rPr>
                <w:rFonts w:ascii="ＭＳ ゴシック" w:eastAsia="ＭＳ ゴシック" w:hAnsi="ＭＳ ゴシック" w:hint="eastAsia"/>
                <w:sz w:val="18"/>
                <w:szCs w:val="18"/>
              </w:rPr>
              <w:t>も</w:t>
            </w:r>
            <w:r w:rsidRPr="00A61478">
              <w:rPr>
                <w:rFonts w:ascii="ＭＳ ゴシック" w:eastAsia="ＭＳ ゴシック" w:hAnsi="ＭＳ ゴシック" w:hint="eastAsia"/>
                <w:sz w:val="18"/>
                <w:szCs w:val="18"/>
              </w:rPr>
              <w:t>、</w:t>
            </w:r>
            <w:r w:rsidR="00601A6E">
              <w:rPr>
                <w:rFonts w:ascii="ＭＳ ゴシック" w:eastAsia="ＭＳ ゴシック" w:hAnsi="ＭＳ ゴシック" w:hint="eastAsia"/>
                <w:sz w:val="18"/>
                <w:szCs w:val="18"/>
              </w:rPr>
              <w:t>側</w:t>
            </w:r>
            <w:r w:rsidRPr="00A61478">
              <w:rPr>
                <w:rFonts w:ascii="ＭＳ ゴシック" w:eastAsia="ＭＳ ゴシック" w:hAnsi="ＭＳ ゴシック" w:hint="eastAsia"/>
                <w:sz w:val="18"/>
                <w:szCs w:val="18"/>
              </w:rPr>
              <w:t>注で示し</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p w14:paraId="46F69267" w14:textId="128DDDBC"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「音声」については、標準的な米音を基本と</w:t>
            </w:r>
            <w:r w:rsidR="004448C7">
              <w:rPr>
                <w:rFonts w:ascii="ＭＳ ゴシック" w:eastAsia="ＭＳ ゴシック" w:hAnsi="ＭＳ ゴシック" w:hint="eastAsia"/>
                <w:sz w:val="18"/>
                <w:szCs w:val="18"/>
              </w:rPr>
              <w:t>している</w:t>
            </w:r>
            <w:r w:rsidRPr="00A61478">
              <w:rPr>
                <w:rFonts w:ascii="ＭＳ ゴシック" w:eastAsia="ＭＳ ゴシック" w:hAnsi="ＭＳ ゴシック" w:hint="eastAsia"/>
                <w:sz w:val="18"/>
                <w:szCs w:val="18"/>
              </w:rPr>
              <w:t>。</w:t>
            </w:r>
          </w:p>
          <w:p w14:paraId="2EB94388"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❹</w:t>
            </w:r>
            <w:r w:rsidRPr="00A61478">
              <w:rPr>
                <w:rFonts w:ascii="ＭＳ ゴシック" w:eastAsia="ＭＳ ゴシック" w:hAnsi="ＭＳ ゴシック" w:hint="eastAsia"/>
                <w:sz w:val="18"/>
                <w:szCs w:val="18"/>
              </w:rPr>
              <w:t>言語活動</w:t>
            </w:r>
          </w:p>
          <w:p w14:paraId="14346F89" w14:textId="234DAF48" w:rsidR="00DD2EA9" w:rsidRPr="006C456E" w:rsidRDefault="00A61478" w:rsidP="00A61478">
            <w:pPr>
              <w:spacing w:line="300" w:lineRule="exact"/>
              <w:ind w:leftChars="100" w:left="210"/>
              <w:rPr>
                <w:rFonts w:ascii="ＭＳ ゴシック" w:eastAsia="ＭＳ ゴシック" w:hAnsi="ＭＳ ゴシック"/>
                <w:sz w:val="18"/>
                <w:szCs w:val="18"/>
              </w:rPr>
            </w:pPr>
            <w:r w:rsidRPr="00A61478">
              <w:rPr>
                <w:rFonts w:ascii="ＭＳ ゴシック" w:eastAsia="ＭＳ ゴシック" w:hAnsi="ＭＳ ゴシック" w:hint="eastAsia"/>
                <w:sz w:val="18"/>
                <w:szCs w:val="18"/>
              </w:rPr>
              <w:t>言語活動は、主に本課本文、</w:t>
            </w:r>
            <w:r w:rsidR="004F69FC" w:rsidRPr="00601A6E">
              <w:rPr>
                <w:rFonts w:ascii="ＭＳ ゴシック" w:eastAsia="ＭＳ ゴシック" w:hAnsi="ＭＳ ゴシック"/>
                <w:sz w:val="18"/>
                <w:szCs w:val="18"/>
              </w:rPr>
              <w:t>「Let</w:t>
            </w:r>
            <w:r w:rsidR="00601A6E" w:rsidRPr="00601A6E">
              <w:rPr>
                <w:rFonts w:ascii="ＭＳ ゴシック" w:eastAsia="ＭＳ ゴシック" w:hAnsi="ＭＳ ゴシック"/>
                <w:sz w:val="18"/>
                <w:szCs w:val="18"/>
              </w:rPr>
              <w:t>’</w:t>
            </w:r>
            <w:r w:rsidR="004F69FC" w:rsidRPr="00601A6E">
              <w:rPr>
                <w:rFonts w:ascii="ＭＳ ゴシック" w:eastAsia="ＭＳ ゴシック" w:hAnsi="ＭＳ ゴシック"/>
                <w:sz w:val="18"/>
                <w:szCs w:val="18"/>
              </w:rPr>
              <w:t>s Write」「Let’s Write &amp; Speak」「Let’s Talk</w:t>
            </w:r>
            <w:r w:rsidR="004F69FC" w:rsidRPr="004F69FC">
              <w:rPr>
                <w:rFonts w:ascii="ＭＳ ゴシック" w:eastAsia="ＭＳ ゴシック" w:hAnsi="ＭＳ ゴシック" w:hint="eastAsia"/>
                <w:sz w:val="18"/>
                <w:szCs w:val="18"/>
              </w:rPr>
              <w:t>」「Your Opinion」「Discussion Questions」</w:t>
            </w:r>
            <w:r w:rsidRPr="00A61478">
              <w:rPr>
                <w:rFonts w:ascii="ＭＳ ゴシック" w:eastAsia="ＭＳ ゴシック" w:hAnsi="ＭＳ ゴシック" w:hint="eastAsia"/>
                <w:sz w:val="18"/>
                <w:szCs w:val="18"/>
              </w:rPr>
              <w:t>などで、言語の「使用場面」を考慮し、目的や場面、状況に応じてコミュニケーション</w:t>
            </w:r>
            <w:r w:rsidR="004448C7">
              <w:rPr>
                <w:rFonts w:ascii="ＭＳ ゴシック" w:eastAsia="ＭＳ ゴシック" w:hAnsi="ＭＳ ゴシック" w:hint="eastAsia"/>
                <w:sz w:val="18"/>
                <w:szCs w:val="18"/>
              </w:rPr>
              <w:t>が</w:t>
            </w:r>
            <w:r w:rsidRPr="00A61478">
              <w:rPr>
                <w:rFonts w:ascii="ＭＳ ゴシック" w:eastAsia="ＭＳ ゴシック" w:hAnsi="ＭＳ ゴシック" w:hint="eastAsia"/>
                <w:sz w:val="18"/>
                <w:szCs w:val="18"/>
              </w:rPr>
              <w:t>図れる。また、5領域の総合的・統合的な関連を図り、思考力・判断力・表現力を養成できるよう工夫</w:t>
            </w:r>
            <w:r w:rsidR="004448C7">
              <w:rPr>
                <w:rFonts w:ascii="ＭＳ ゴシック" w:eastAsia="ＭＳ ゴシック" w:hAnsi="ＭＳ ゴシック" w:hint="eastAsia"/>
                <w:sz w:val="18"/>
                <w:szCs w:val="18"/>
              </w:rPr>
              <w:t>されている</w:t>
            </w:r>
            <w:r w:rsidRPr="00A61478">
              <w:rPr>
                <w:rFonts w:ascii="ＭＳ ゴシック" w:eastAsia="ＭＳ ゴシック" w:hAnsi="ＭＳ ゴシック" w:hint="eastAsia"/>
                <w:sz w:val="18"/>
                <w:szCs w:val="18"/>
              </w:rPr>
              <w:t>。「言語の働き」についても留意</w:t>
            </w:r>
            <w:r w:rsidR="004448C7">
              <w:rPr>
                <w:rFonts w:ascii="ＭＳ ゴシック" w:eastAsia="ＭＳ ゴシック" w:hAnsi="ＭＳ ゴシック" w:hint="eastAsia"/>
                <w:sz w:val="18"/>
                <w:szCs w:val="18"/>
              </w:rPr>
              <w:t>されており</w:t>
            </w:r>
            <w:r w:rsidRPr="00A61478">
              <w:rPr>
                <w:rFonts w:ascii="ＭＳ ゴシック" w:eastAsia="ＭＳ ゴシック" w:hAnsi="ＭＳ ゴシック" w:hint="eastAsia"/>
                <w:sz w:val="18"/>
                <w:szCs w:val="18"/>
              </w:rPr>
              <w:t>、特に会話で多用される慣用的な表現について、</w:t>
            </w:r>
            <w:r w:rsidR="00070FC3" w:rsidRPr="00070FC3">
              <w:rPr>
                <w:rFonts w:ascii="ＭＳ ゴシック" w:eastAsia="ＭＳ ゴシック" w:hAnsi="ＭＳ ゴシック" w:hint="eastAsia"/>
                <w:sz w:val="18"/>
                <w:szCs w:val="18"/>
              </w:rPr>
              <w:t>「英語コミュニケーションI</w:t>
            </w:r>
            <w:r w:rsidR="00857036">
              <w:rPr>
                <w:rFonts w:ascii="ＭＳ ゴシック" w:eastAsia="ＭＳ ゴシック" w:hAnsi="ＭＳ ゴシック" w:hint="eastAsia"/>
                <w:sz w:val="18"/>
                <w:szCs w:val="18"/>
              </w:rPr>
              <w:t>、II</w:t>
            </w:r>
            <w:r w:rsidR="00070FC3" w:rsidRPr="00070FC3">
              <w:rPr>
                <w:rFonts w:ascii="ＭＳ ゴシック" w:eastAsia="ＭＳ ゴシック" w:hAnsi="ＭＳ ゴシック" w:hint="eastAsia"/>
                <w:sz w:val="18"/>
                <w:szCs w:val="18"/>
              </w:rPr>
              <w:t>」における体験や学習を踏まえながら</w:t>
            </w:r>
            <w:r w:rsidRPr="00A61478">
              <w:rPr>
                <w:rFonts w:ascii="ＭＳ ゴシック" w:eastAsia="ＭＳ ゴシック" w:hAnsi="ＭＳ ゴシック" w:hint="eastAsia"/>
                <w:sz w:val="18"/>
                <w:szCs w:val="18"/>
              </w:rPr>
              <w:t>、基本的なものを精選して系統的に扱っ</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E77788">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0479F87C" w:rsidR="002F5F4F" w:rsidRPr="006C456E" w:rsidRDefault="002F5F4F"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7635AF">
              <w:rPr>
                <w:rFonts w:ascii="ＭＳ ゴシック" w:eastAsia="ＭＳ ゴシック" w:hAnsi="ＭＳ ゴシック" w:hint="eastAsia"/>
                <w:sz w:val="18"/>
                <w:szCs w:val="18"/>
              </w:rPr>
              <w:t>注釈は</w:t>
            </w:r>
            <w:r w:rsidRPr="006C456E">
              <w:rPr>
                <w:rFonts w:ascii="ＭＳ ゴシック" w:eastAsia="ＭＳ ゴシック" w:hAnsi="ＭＳ ゴシック" w:hint="eastAsia"/>
                <w:sz w:val="18"/>
                <w:szCs w:val="18"/>
              </w:rPr>
              <w:t>分量・内容とも適切である。また、平易な表現で記述されており、生徒の理解を助けるものとなっている。</w:t>
            </w:r>
          </w:p>
          <w:p w14:paraId="17F32846" w14:textId="7A7684BE" w:rsidR="00E01DD6"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77788">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77788">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245C05E8" w:rsidR="005F2FB6" w:rsidRPr="006C456E" w:rsidRDefault="00873017" w:rsidP="00E77788">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英語学習の特質を踏まえ、聞くこと、読むこと、話すこと［やり取り］、話すこと［発表］、書くことの5領域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85CF8" w:rsidRPr="00E77788">
              <w:rPr>
                <w:rFonts w:ascii="ＭＳ ゴシック" w:eastAsia="ＭＳ ゴシック" w:hAnsi="ＭＳ ゴシック" w:hint="eastAsia"/>
                <w:sz w:val="18"/>
                <w:szCs w:val="18"/>
              </w:rPr>
              <w:t>英語コミュニケーション</w:t>
            </w:r>
            <w:r w:rsidR="001E1F51">
              <w:rPr>
                <w:rFonts w:ascii="ＭＳ ゴシック" w:eastAsia="ＭＳ ゴシック" w:hAnsi="ＭＳ ゴシック" w:hint="eastAsia"/>
                <w:sz w:val="18"/>
                <w:szCs w:val="18"/>
              </w:rPr>
              <w:t>I</w:t>
            </w:r>
            <w:r w:rsidR="00857036">
              <w:rPr>
                <w:rFonts w:ascii="ＭＳ ゴシック" w:eastAsia="ＭＳ ゴシック" w:hAnsi="ＭＳ ゴシック" w:hint="eastAsia"/>
                <w:sz w:val="18"/>
                <w:szCs w:val="18"/>
              </w:rPr>
              <w:t>I</w:t>
            </w:r>
            <w:r w:rsidR="001E1F51">
              <w:rPr>
                <w:rFonts w:ascii="ＭＳ ゴシック" w:eastAsia="ＭＳ ゴシック" w:hAnsi="ＭＳ ゴシック"/>
                <w:sz w:val="18"/>
                <w:szCs w:val="18"/>
              </w:rPr>
              <w:t>I</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F86C7F" w:rsidRDefault="001F1C2F" w:rsidP="00E77788">
      <w:pPr>
        <w:spacing w:line="30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0EEC" w14:textId="77777777" w:rsidR="00A247B9" w:rsidRDefault="00A247B9" w:rsidP="00E13A33">
      <w:r>
        <w:separator/>
      </w:r>
    </w:p>
  </w:endnote>
  <w:endnote w:type="continuationSeparator" w:id="0">
    <w:p w14:paraId="079976DD" w14:textId="77777777" w:rsidR="00A247B9" w:rsidRDefault="00A247B9"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55DF8E3E" w:rsidR="00F86C7F" w:rsidRDefault="00493ED0"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1B08" w14:textId="77777777" w:rsidR="00A247B9" w:rsidRDefault="00A247B9" w:rsidP="00E13A33">
      <w:r>
        <w:separator/>
      </w:r>
    </w:p>
  </w:footnote>
  <w:footnote w:type="continuationSeparator" w:id="0">
    <w:p w14:paraId="7F96CB3C" w14:textId="77777777" w:rsidR="00A247B9" w:rsidRDefault="00A247B9"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1C2FC948" w:rsidR="00E13A33" w:rsidRPr="00147D27" w:rsidRDefault="00E13A33" w:rsidP="00147D27">
    <w:pPr>
      <w:pStyle w:val="a3"/>
      <w:jc w:val="center"/>
      <w:rPr>
        <w:b/>
        <w:bCs/>
        <w:szCs w:val="21"/>
      </w:rPr>
    </w:pPr>
    <w:r w:rsidRPr="00E01DD6">
      <w:rPr>
        <w:rFonts w:hint="eastAsia"/>
        <w:b/>
        <w:bCs/>
        <w:szCs w:val="21"/>
      </w:rPr>
      <w:t>『</w:t>
    </w:r>
    <w:r w:rsidR="00A61478">
      <w:rPr>
        <w:rFonts w:hint="eastAsia"/>
        <w:b/>
        <w:bCs/>
        <w:szCs w:val="21"/>
      </w:rPr>
      <w:t>MY WAY</w:t>
    </w:r>
    <w:r w:rsidR="00A61478">
      <w:rPr>
        <w:b/>
        <w:bCs/>
        <w:szCs w:val="21"/>
      </w:rPr>
      <w:t xml:space="preserve"> </w:t>
    </w:r>
    <w:r w:rsidR="007D79AA">
      <w:rPr>
        <w:rFonts w:hint="eastAsia"/>
        <w:b/>
        <w:bCs/>
        <w:szCs w:val="21"/>
      </w:rPr>
      <w:t xml:space="preserve">English </w:t>
    </w:r>
    <w:r w:rsidR="00125FCB">
      <w:rPr>
        <w:rFonts w:hint="eastAsia"/>
        <w:b/>
        <w:bCs/>
        <w:szCs w:val="21"/>
      </w:rPr>
      <w:t>Com</w:t>
    </w:r>
    <w:r w:rsidR="00125FCB">
      <w:rPr>
        <w:b/>
        <w:bCs/>
        <w:szCs w:val="21"/>
      </w:rPr>
      <w:t>m</w:t>
    </w:r>
    <w:r w:rsidR="00125FCB">
      <w:rPr>
        <w:rFonts w:hint="eastAsia"/>
        <w:b/>
        <w:bCs/>
        <w:szCs w:val="21"/>
      </w:rPr>
      <w:t xml:space="preserve">unication </w:t>
    </w:r>
    <w:r w:rsidR="001E1F51">
      <w:rPr>
        <w:b/>
        <w:bCs/>
        <w:szCs w:val="21"/>
      </w:rPr>
      <w:t>I</w:t>
    </w:r>
    <w:r w:rsidR="00125FCB">
      <w:rPr>
        <w:b/>
        <w:bCs/>
        <w:szCs w:val="21"/>
      </w:rPr>
      <w:t>I</w:t>
    </w:r>
    <w:r w:rsidR="00857036">
      <w:rPr>
        <w:rFonts w:hint="eastAsia"/>
        <w:b/>
        <w:bCs/>
        <w:szCs w:val="21"/>
      </w:rPr>
      <w:t>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125FCB">
      <w:rPr>
        <w:b/>
        <w:bCs/>
        <w:szCs w:val="21"/>
      </w:rPr>
      <w:t>C</w:t>
    </w:r>
    <w:r w:rsidR="005F361F">
      <w:rPr>
        <w:b/>
        <w:bCs/>
        <w:szCs w:val="21"/>
      </w:rPr>
      <w:t xml:space="preserve"> </w:t>
    </w:r>
    <w:r w:rsidR="00125FCB">
      <w:rPr>
        <w:b/>
        <w:bCs/>
        <w:szCs w:val="21"/>
      </w:rPr>
      <w:t>I</w:t>
    </w:r>
    <w:r w:rsidR="00857036">
      <w:rPr>
        <w:rFonts w:hint="eastAsia"/>
        <w:b/>
        <w:bCs/>
        <w:szCs w:val="21"/>
      </w:rPr>
      <w:t>I</w:t>
    </w:r>
    <w:r w:rsidR="001E1F51">
      <w:rPr>
        <w:b/>
        <w:bCs/>
        <w:szCs w:val="21"/>
      </w:rPr>
      <w:t>I</w:t>
    </w:r>
    <w:r w:rsidR="00147D27">
      <w:rPr>
        <w:b/>
        <w:bCs/>
        <w:szCs w:val="21"/>
      </w:rPr>
      <w:t xml:space="preserve"> </w:t>
    </w:r>
    <w:r w:rsidR="00125FCB">
      <w:rPr>
        <w:b/>
        <w:bCs/>
        <w:szCs w:val="21"/>
      </w:rPr>
      <w:t>70</w:t>
    </w:r>
    <w:r w:rsidR="00857036">
      <w:rPr>
        <w:rFonts w:hint="eastAsia"/>
        <w:b/>
        <w:bCs/>
        <w:szCs w:val="21"/>
      </w:rPr>
      <w:t>6</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70FC3"/>
    <w:rsid w:val="000A7722"/>
    <w:rsid w:val="000B5171"/>
    <w:rsid w:val="00120543"/>
    <w:rsid w:val="00125FCB"/>
    <w:rsid w:val="00147D27"/>
    <w:rsid w:val="00181C8E"/>
    <w:rsid w:val="001A6241"/>
    <w:rsid w:val="001E1F51"/>
    <w:rsid w:val="001F1C2F"/>
    <w:rsid w:val="00236CAA"/>
    <w:rsid w:val="002945D8"/>
    <w:rsid w:val="002D0A46"/>
    <w:rsid w:val="002D780B"/>
    <w:rsid w:val="002E05CB"/>
    <w:rsid w:val="002F5F4F"/>
    <w:rsid w:val="00336E97"/>
    <w:rsid w:val="00341932"/>
    <w:rsid w:val="003C3B29"/>
    <w:rsid w:val="00425C9F"/>
    <w:rsid w:val="004448C7"/>
    <w:rsid w:val="00493ED0"/>
    <w:rsid w:val="004E3EC8"/>
    <w:rsid w:val="004F69FC"/>
    <w:rsid w:val="00503550"/>
    <w:rsid w:val="00507782"/>
    <w:rsid w:val="005111C5"/>
    <w:rsid w:val="00522058"/>
    <w:rsid w:val="0059029F"/>
    <w:rsid w:val="005D26A2"/>
    <w:rsid w:val="005F2FB6"/>
    <w:rsid w:val="005F361F"/>
    <w:rsid w:val="00601A6E"/>
    <w:rsid w:val="00621FF6"/>
    <w:rsid w:val="00636B3F"/>
    <w:rsid w:val="00682AA5"/>
    <w:rsid w:val="006907D7"/>
    <w:rsid w:val="006C456E"/>
    <w:rsid w:val="006D5A34"/>
    <w:rsid w:val="006E30B3"/>
    <w:rsid w:val="00702A4A"/>
    <w:rsid w:val="007247CF"/>
    <w:rsid w:val="007571FB"/>
    <w:rsid w:val="00761646"/>
    <w:rsid w:val="007635AF"/>
    <w:rsid w:val="007C6643"/>
    <w:rsid w:val="007D79AA"/>
    <w:rsid w:val="00807B78"/>
    <w:rsid w:val="00807B7A"/>
    <w:rsid w:val="0081707D"/>
    <w:rsid w:val="00857036"/>
    <w:rsid w:val="00873017"/>
    <w:rsid w:val="0089575F"/>
    <w:rsid w:val="008A6B41"/>
    <w:rsid w:val="009B086D"/>
    <w:rsid w:val="009F2E15"/>
    <w:rsid w:val="009F653F"/>
    <w:rsid w:val="00A1413C"/>
    <w:rsid w:val="00A247B9"/>
    <w:rsid w:val="00A36D28"/>
    <w:rsid w:val="00A37835"/>
    <w:rsid w:val="00A61478"/>
    <w:rsid w:val="00A803CA"/>
    <w:rsid w:val="00A841E3"/>
    <w:rsid w:val="00AA5F76"/>
    <w:rsid w:val="00AA7534"/>
    <w:rsid w:val="00AB40F9"/>
    <w:rsid w:val="00B02FF9"/>
    <w:rsid w:val="00B7028E"/>
    <w:rsid w:val="00B711C3"/>
    <w:rsid w:val="00BA3AE2"/>
    <w:rsid w:val="00BA7525"/>
    <w:rsid w:val="00BD65EE"/>
    <w:rsid w:val="00C07AE3"/>
    <w:rsid w:val="00C34C87"/>
    <w:rsid w:val="00C642DE"/>
    <w:rsid w:val="00C707E9"/>
    <w:rsid w:val="00CF6A21"/>
    <w:rsid w:val="00CF7BF1"/>
    <w:rsid w:val="00D351B4"/>
    <w:rsid w:val="00D74BD9"/>
    <w:rsid w:val="00DD2EA9"/>
    <w:rsid w:val="00E01DD6"/>
    <w:rsid w:val="00E13A33"/>
    <w:rsid w:val="00E77788"/>
    <w:rsid w:val="00E85CF8"/>
    <w:rsid w:val="00E900D5"/>
    <w:rsid w:val="00EB1FB1"/>
    <w:rsid w:val="00F262EC"/>
    <w:rsid w:val="00F80790"/>
    <w:rsid w:val="00F86C7F"/>
    <w:rsid w:val="00FC05C3"/>
    <w:rsid w:val="00FE32AD"/>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 w:id="19207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小俣　光代</dc:creator>
  <cp:keywords/>
  <dc:description/>
  <cp:lastModifiedBy>小俣　光代</cp:lastModifiedBy>
  <cp:revision>6</cp:revision>
  <cp:lastPrinted>2022-05-10T01:38:00Z</cp:lastPrinted>
  <dcterms:created xsi:type="dcterms:W3CDTF">2023-03-10T01:20:00Z</dcterms:created>
  <dcterms:modified xsi:type="dcterms:W3CDTF">2023-04-24T01:26:00Z</dcterms:modified>
</cp:coreProperties>
</file>