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F36EC1">
        <w:trPr>
          <w:trHeight w:val="397"/>
          <w:tblHeader/>
        </w:trPr>
        <w:tc>
          <w:tcPr>
            <w:tcW w:w="1418" w:type="dxa"/>
            <w:tcBorders>
              <w:top w:val="nil"/>
              <w:left w:val="nil"/>
              <w:bottom w:val="single" w:sz="4" w:space="0" w:color="auto"/>
              <w:right w:val="single" w:sz="4" w:space="0" w:color="FFFFFF" w:themeColor="background1"/>
            </w:tcBorders>
            <w:shd w:val="clear" w:color="auto" w:fill="0070C0"/>
            <w:vAlign w:val="center"/>
          </w:tcPr>
          <w:p w14:paraId="5A4CE024" w14:textId="42E39489" w:rsidR="001F1C2F" w:rsidRPr="005D26A2" w:rsidRDefault="00E01DD6" w:rsidP="00F36EC1">
            <w:pPr>
              <w:spacing w:line="26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vAlign w:val="center"/>
          </w:tcPr>
          <w:p w14:paraId="523FA19D" w14:textId="10B79743" w:rsidR="001F1C2F" w:rsidRPr="005D26A2" w:rsidRDefault="00E01DD6" w:rsidP="00F36EC1">
            <w:pPr>
              <w:spacing w:line="26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F36EC1">
        <w:tc>
          <w:tcPr>
            <w:tcW w:w="1418" w:type="dxa"/>
            <w:tcBorders>
              <w:top w:val="single" w:sz="4" w:space="0" w:color="auto"/>
            </w:tcBorders>
            <w:tcMar>
              <w:top w:w="85" w:type="dxa"/>
              <w:bottom w:w="85" w:type="dxa"/>
            </w:tcMar>
          </w:tcPr>
          <w:p w14:paraId="0AA3CDC1" w14:textId="4D72C7B6" w:rsidR="00B711C3" w:rsidRPr="006C456E" w:rsidRDefault="002F5F4F" w:rsidP="00F36EC1">
            <w:pPr>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w:t>
            </w:r>
            <w:bookmarkStart w:id="0" w:name="_GoBack"/>
            <w:bookmarkEnd w:id="0"/>
            <w:r w:rsidR="00DD2EA9" w:rsidRPr="006C456E">
              <w:rPr>
                <w:rFonts w:ascii="ＭＳ ゴシック" w:eastAsia="ＭＳ ゴシック" w:hAnsi="ＭＳ ゴシック" w:hint="eastAsia"/>
                <w:sz w:val="18"/>
                <w:szCs w:val="18"/>
              </w:rPr>
              <w:t>容</w:t>
            </w:r>
          </w:p>
        </w:tc>
        <w:tc>
          <w:tcPr>
            <w:tcW w:w="8204" w:type="dxa"/>
            <w:tcBorders>
              <w:top w:val="single" w:sz="4" w:space="0" w:color="auto"/>
            </w:tcBorders>
            <w:tcMar>
              <w:top w:w="142" w:type="dxa"/>
              <w:bottom w:w="85" w:type="dxa"/>
            </w:tcMar>
          </w:tcPr>
          <w:tbl>
            <w:tblPr>
              <w:tblStyle w:val="a7"/>
              <w:tblW w:w="0" w:type="auto"/>
              <w:tblInd w:w="57" w:type="dxa"/>
              <w:tblLook w:val="04A0" w:firstRow="1" w:lastRow="0" w:firstColumn="1" w:lastColumn="0" w:noHBand="0" w:noVBand="1"/>
            </w:tblPr>
            <w:tblGrid>
              <w:gridCol w:w="7880"/>
            </w:tblGrid>
            <w:tr w:rsidR="006C456E" w:rsidRPr="006C456E" w14:paraId="3ACB4F6C" w14:textId="77777777" w:rsidTr="00F36EC1">
              <w:trPr>
                <w:trHeight w:val="2948"/>
              </w:trPr>
              <w:tc>
                <w:tcPr>
                  <w:tcW w:w="7880" w:type="dxa"/>
                </w:tcPr>
                <w:p w14:paraId="754AC771" w14:textId="4966C09D" w:rsidR="006C456E" w:rsidRPr="007254DE" w:rsidRDefault="00722492" w:rsidP="00F36EC1">
                  <w:pPr>
                    <w:spacing w:line="320" w:lineRule="exact"/>
                    <w:rPr>
                      <w:rFonts w:ascii="ＭＳ ゴシック" w:eastAsia="ＭＳ ゴシック" w:hAnsi="ＭＳ ゴシック"/>
                      <w:b/>
                      <w:bCs/>
                      <w:color w:val="0070C0"/>
                      <w:sz w:val="18"/>
                      <w:szCs w:val="18"/>
                    </w:rPr>
                  </w:pPr>
                  <w:r w:rsidRPr="00722492">
                    <w:rPr>
                      <w:rFonts w:ascii="ＭＳ ゴシック" w:eastAsia="ＭＳ ゴシック" w:hAnsi="ＭＳ ゴシック" w:hint="eastAsia"/>
                      <w:b/>
                      <w:bCs/>
                      <w:color w:val="0070C0"/>
                      <w:sz w:val="18"/>
                      <w:szCs w:val="18"/>
                    </w:rPr>
                    <w:t>テーマ・ねらいが明確</w:t>
                  </w:r>
                  <w:r w:rsidR="007254DE">
                    <w:rPr>
                      <w:rFonts w:ascii="ＭＳ ゴシック" w:eastAsia="ＭＳ ゴシック" w:hAnsi="ＭＳ ゴシック" w:hint="eastAsia"/>
                      <w:b/>
                      <w:bCs/>
                      <w:color w:val="0070C0"/>
                      <w:sz w:val="18"/>
                      <w:szCs w:val="18"/>
                    </w:rPr>
                    <w:t>で</w:t>
                  </w:r>
                  <w:r w:rsidRPr="00722492">
                    <w:rPr>
                      <w:rFonts w:ascii="ＭＳ ゴシック" w:eastAsia="ＭＳ ゴシック" w:hAnsi="ＭＳ ゴシック" w:hint="eastAsia"/>
                      <w:b/>
                      <w:bCs/>
                      <w:color w:val="0070C0"/>
                      <w:sz w:val="18"/>
                      <w:szCs w:val="18"/>
                    </w:rPr>
                    <w:t>、着実に学習を進められる</w:t>
                  </w:r>
                  <w:r w:rsidR="007254DE">
                    <w:rPr>
                      <w:rFonts w:ascii="ＭＳ ゴシック" w:eastAsia="ＭＳ ゴシック" w:hAnsi="ＭＳ ゴシック" w:hint="eastAsia"/>
                      <w:b/>
                      <w:bCs/>
                      <w:color w:val="0070C0"/>
                      <w:sz w:val="18"/>
                      <w:szCs w:val="18"/>
                    </w:rPr>
                    <w:t>スリーステップの</w:t>
                  </w:r>
                  <w:r w:rsidRPr="00722492">
                    <w:rPr>
                      <w:rFonts w:ascii="ＭＳ ゴシック" w:eastAsia="ＭＳ ゴシック" w:hAnsi="ＭＳ ゴシック" w:hint="eastAsia"/>
                      <w:b/>
                      <w:bCs/>
                      <w:color w:val="0070C0"/>
                      <w:sz w:val="18"/>
                      <w:szCs w:val="18"/>
                    </w:rPr>
                    <w:t>単元構成</w:t>
                  </w:r>
                  <w:r>
                    <w:rPr>
                      <w:rFonts w:ascii="ＭＳ ゴシック" w:eastAsia="ＭＳ ゴシック" w:hAnsi="ＭＳ ゴシック" w:hint="eastAsia"/>
                      <w:b/>
                      <w:bCs/>
                      <w:color w:val="0070C0"/>
                      <w:sz w:val="18"/>
                      <w:szCs w:val="18"/>
                    </w:rPr>
                    <w:t>である。</w:t>
                  </w:r>
                </w:p>
                <w:p w14:paraId="13EDF2CF" w14:textId="39AEE7DC" w:rsidR="00722492" w:rsidRPr="00722492" w:rsidRDefault="007254DE" w:rsidP="00F36EC1">
                  <w:pPr>
                    <w:spacing w:line="320" w:lineRule="exact"/>
                    <w:ind w:leftChars="100" w:left="216"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基礎から活用、課題探求へと、</w:t>
                  </w:r>
                  <w:r w:rsidRPr="00722492">
                    <w:rPr>
                      <w:rFonts w:ascii="ＭＳ ゴシック" w:eastAsia="ＭＳ ゴシック" w:hAnsi="ＭＳ ゴシック" w:hint="eastAsia"/>
                      <w:sz w:val="16"/>
                      <w:szCs w:val="16"/>
                    </w:rPr>
                    <w:t>学習活動の流れに</w:t>
                  </w:r>
                  <w:r w:rsidR="00B4294F">
                    <w:rPr>
                      <w:rFonts w:ascii="ＭＳ ゴシック" w:eastAsia="ＭＳ ゴシック" w:hAnsi="ＭＳ ゴシック" w:hint="eastAsia"/>
                      <w:sz w:val="16"/>
                      <w:szCs w:val="16"/>
                    </w:rPr>
                    <w:t>そ</w:t>
                  </w:r>
                  <w:r w:rsidRPr="00722492">
                    <w:rPr>
                      <w:rFonts w:ascii="ＭＳ ゴシック" w:eastAsia="ＭＳ ゴシック" w:hAnsi="ＭＳ ゴシック" w:hint="eastAsia"/>
                      <w:sz w:val="16"/>
                      <w:szCs w:val="16"/>
                    </w:rPr>
                    <w:t>っ</w:t>
                  </w:r>
                  <w:r>
                    <w:rPr>
                      <w:rFonts w:ascii="ＭＳ ゴシック" w:eastAsia="ＭＳ ゴシック" w:hAnsi="ＭＳ ゴシック" w:hint="eastAsia"/>
                      <w:sz w:val="16"/>
                      <w:szCs w:val="16"/>
                    </w:rPr>
                    <w:t>て発展的に単元を構成している</w:t>
                  </w:r>
                  <w:r w:rsidR="00722492">
                    <w:rPr>
                      <w:rFonts w:ascii="ＭＳ ゴシック" w:eastAsia="ＭＳ ゴシック" w:hAnsi="ＭＳ ゴシック" w:hint="eastAsia"/>
                      <w:sz w:val="16"/>
                      <w:szCs w:val="16"/>
                    </w:rPr>
                    <w:t>。</w:t>
                  </w:r>
                </w:p>
                <w:p w14:paraId="61226E40" w14:textId="3CB0692D" w:rsidR="006C456E" w:rsidRPr="00FC05C3" w:rsidRDefault="00722492" w:rsidP="00F36EC1">
                  <w:pPr>
                    <w:spacing w:line="320" w:lineRule="exact"/>
                    <w:ind w:leftChars="100" w:left="216" w:hanging="6"/>
                    <w:rPr>
                      <w:rFonts w:ascii="ＭＳ ゴシック" w:eastAsia="ＭＳ ゴシック" w:hAnsi="ＭＳ ゴシック"/>
                      <w:sz w:val="16"/>
                      <w:szCs w:val="16"/>
                    </w:rPr>
                  </w:pPr>
                  <w:r w:rsidRPr="00722492">
                    <w:rPr>
                      <w:rFonts w:ascii="ＭＳ ゴシック" w:eastAsia="ＭＳ ゴシック" w:hAnsi="ＭＳ ゴシック" w:hint="eastAsia"/>
                      <w:sz w:val="16"/>
                      <w:szCs w:val="16"/>
                    </w:rPr>
                    <w:t>身につける力ごとに教材・活動を設定しており、着実に学習を進めることができ</w:t>
                  </w:r>
                  <w:r w:rsidR="00CD4B8A">
                    <w:rPr>
                      <w:rFonts w:ascii="ＭＳ ゴシック" w:eastAsia="ＭＳ ゴシック" w:hAnsi="ＭＳ ゴシック" w:hint="eastAsia"/>
                      <w:sz w:val="16"/>
                      <w:szCs w:val="16"/>
                    </w:rPr>
                    <w:t>る</w:t>
                  </w:r>
                  <w:r w:rsidRPr="00722492">
                    <w:rPr>
                      <w:rFonts w:ascii="ＭＳ ゴシック" w:eastAsia="ＭＳ ゴシック" w:hAnsi="ＭＳ ゴシック" w:hint="eastAsia"/>
                      <w:sz w:val="16"/>
                      <w:szCs w:val="16"/>
                    </w:rPr>
                    <w:t>。</w:t>
                  </w:r>
                </w:p>
                <w:p w14:paraId="75467936" w14:textId="0A76D001" w:rsidR="00147D27" w:rsidRPr="00722492" w:rsidRDefault="007254DE" w:rsidP="00F36EC1">
                  <w:pPr>
                    <w:spacing w:line="320" w:lineRule="exact"/>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言語文化</w:t>
                  </w:r>
                  <w:r w:rsidR="00722492" w:rsidRPr="00722492">
                    <w:rPr>
                      <w:rFonts w:ascii="ＭＳ ゴシック" w:eastAsia="ＭＳ ゴシック" w:hAnsi="ＭＳ ゴシック" w:hint="eastAsia"/>
                      <w:b/>
                      <w:bCs/>
                      <w:color w:val="0070C0"/>
                      <w:sz w:val="18"/>
                      <w:szCs w:val="18"/>
                    </w:rPr>
                    <w:t>を総合的に学べる、選び抜かれた作品群</w:t>
                  </w:r>
                  <w:r w:rsidR="00722492">
                    <w:rPr>
                      <w:rFonts w:ascii="ＭＳ ゴシック" w:eastAsia="ＭＳ ゴシック" w:hAnsi="ＭＳ ゴシック" w:hint="eastAsia"/>
                      <w:b/>
                      <w:bCs/>
                      <w:color w:val="0070C0"/>
                      <w:sz w:val="18"/>
                      <w:szCs w:val="18"/>
                    </w:rPr>
                    <w:t>である。</w:t>
                  </w:r>
                </w:p>
                <w:p w14:paraId="35967A0A" w14:textId="7E385C8D" w:rsidR="00CD4B8A" w:rsidRPr="00CD4B8A" w:rsidRDefault="007254DE" w:rsidP="00F36EC1">
                  <w:pPr>
                    <w:spacing w:line="320" w:lineRule="exact"/>
                    <w:ind w:leftChars="100" w:left="216"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文学作品が身近なものとして認識できるような作品が選択されている。</w:t>
                  </w:r>
                </w:p>
                <w:p w14:paraId="059EBEF9" w14:textId="516DE3EB" w:rsidR="00FC05C3" w:rsidRPr="00147D27" w:rsidRDefault="00CD4B8A" w:rsidP="00F36EC1">
                  <w:pPr>
                    <w:spacing w:line="320" w:lineRule="exact"/>
                    <w:ind w:leftChars="100" w:left="216"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さらなる学びに向けた「広がる読書」や、自ら課題を選ぶ「選択総合単元」</w:t>
                  </w:r>
                  <w:r>
                    <w:rPr>
                      <w:rFonts w:ascii="ＭＳ ゴシック" w:eastAsia="ＭＳ ゴシック" w:hAnsi="ＭＳ ゴシック" w:hint="eastAsia"/>
                      <w:sz w:val="16"/>
                      <w:szCs w:val="16"/>
                    </w:rPr>
                    <w:t>もある</w:t>
                  </w:r>
                  <w:r w:rsidRPr="00CD4B8A">
                    <w:rPr>
                      <w:rFonts w:ascii="ＭＳ ゴシック" w:eastAsia="ＭＳ ゴシック" w:hAnsi="ＭＳ ゴシック" w:hint="eastAsia"/>
                      <w:sz w:val="16"/>
                      <w:szCs w:val="16"/>
                    </w:rPr>
                    <w:t>。</w:t>
                  </w:r>
                </w:p>
                <w:p w14:paraId="746A5A6E" w14:textId="5CAF4C0A" w:rsidR="00147D27" w:rsidRPr="00722492" w:rsidRDefault="00722492" w:rsidP="00F36EC1">
                  <w:pPr>
                    <w:spacing w:line="320" w:lineRule="exact"/>
                    <w:rPr>
                      <w:rFonts w:ascii="ＭＳ ゴシック" w:eastAsia="ＭＳ ゴシック" w:hAnsi="ＭＳ ゴシック"/>
                      <w:b/>
                      <w:bCs/>
                      <w:sz w:val="18"/>
                      <w:szCs w:val="18"/>
                    </w:rPr>
                  </w:pPr>
                  <w:r w:rsidRPr="00722492">
                    <w:rPr>
                      <w:rFonts w:ascii="ＭＳ ゴシック" w:eastAsia="ＭＳ ゴシック" w:hAnsi="ＭＳ ゴシック" w:hint="eastAsia"/>
                      <w:b/>
                      <w:bCs/>
                      <w:color w:val="0070C0"/>
                      <w:sz w:val="18"/>
                      <w:szCs w:val="18"/>
                    </w:rPr>
                    <w:t>丁寧な手順・事例解説、豊富な資料や図版・写真</w:t>
                  </w:r>
                  <w:r>
                    <w:rPr>
                      <w:rFonts w:ascii="ＭＳ ゴシック" w:eastAsia="ＭＳ ゴシック" w:hAnsi="ＭＳ ゴシック" w:hint="eastAsia"/>
                      <w:b/>
                      <w:bCs/>
                      <w:color w:val="0070C0"/>
                      <w:sz w:val="18"/>
                      <w:szCs w:val="18"/>
                    </w:rPr>
                    <w:t>である。</w:t>
                  </w:r>
                </w:p>
                <w:p w14:paraId="44D9C636" w14:textId="50E8DE79" w:rsidR="00CD4B8A" w:rsidRPr="00CD4B8A" w:rsidRDefault="00CD4B8A" w:rsidP="00F36EC1">
                  <w:pPr>
                    <w:spacing w:line="320" w:lineRule="exact"/>
                    <w:ind w:leftChars="100" w:left="216"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読後の課題「羅針盤」では、丁寧な手順・事例解説で主体的な学習活動をサポートしてい</w:t>
                  </w:r>
                  <w:r>
                    <w:rPr>
                      <w:rFonts w:ascii="ＭＳ ゴシック" w:eastAsia="ＭＳ ゴシック" w:hAnsi="ＭＳ ゴシック" w:hint="eastAsia"/>
                      <w:sz w:val="16"/>
                      <w:szCs w:val="16"/>
                    </w:rPr>
                    <w:t>る</w:t>
                  </w:r>
                  <w:r w:rsidRPr="00CD4B8A">
                    <w:rPr>
                      <w:rFonts w:ascii="ＭＳ ゴシック" w:eastAsia="ＭＳ ゴシック" w:hAnsi="ＭＳ ゴシック" w:hint="eastAsia"/>
                      <w:sz w:val="16"/>
                      <w:szCs w:val="16"/>
                    </w:rPr>
                    <w:t>。</w:t>
                  </w:r>
                </w:p>
                <w:p w14:paraId="6F4EBD91" w14:textId="2EFF4CB2" w:rsidR="006C456E" w:rsidRPr="00147D27" w:rsidRDefault="00CD4B8A" w:rsidP="00F36EC1">
                  <w:pPr>
                    <w:spacing w:line="320" w:lineRule="exact"/>
                    <w:ind w:leftChars="100" w:left="216" w:hanging="6"/>
                    <w:rPr>
                      <w:rFonts w:ascii="ＭＳ ゴシック" w:eastAsia="ＭＳ ゴシック" w:hAnsi="ＭＳ ゴシック"/>
                      <w:sz w:val="16"/>
                      <w:szCs w:val="16"/>
                    </w:rPr>
                  </w:pPr>
                  <w:r w:rsidRPr="00CD4B8A">
                    <w:rPr>
                      <w:rFonts w:ascii="ＭＳ ゴシック" w:eastAsia="ＭＳ ゴシック" w:hAnsi="ＭＳ ゴシック" w:hint="eastAsia"/>
                      <w:sz w:val="16"/>
                      <w:szCs w:val="16"/>
                    </w:rPr>
                    <w:t>各種コラムや図版・写真、資料編も含め、豊富な参考資料を掲載してい</w:t>
                  </w:r>
                  <w:r>
                    <w:rPr>
                      <w:rFonts w:ascii="ＭＳ ゴシック" w:eastAsia="ＭＳ ゴシック" w:hAnsi="ＭＳ ゴシック" w:hint="eastAsia"/>
                      <w:sz w:val="16"/>
                      <w:szCs w:val="16"/>
                    </w:rPr>
                    <w:t>る</w:t>
                  </w:r>
                  <w:r w:rsidRPr="00CD4B8A">
                    <w:rPr>
                      <w:rFonts w:ascii="ＭＳ ゴシック" w:eastAsia="ＭＳ ゴシック" w:hAnsi="ＭＳ ゴシック" w:hint="eastAsia"/>
                      <w:sz w:val="16"/>
                      <w:szCs w:val="16"/>
                    </w:rPr>
                    <w:t>。</w:t>
                  </w:r>
                </w:p>
              </w:tc>
            </w:tr>
          </w:tbl>
          <w:p w14:paraId="7750525F" w14:textId="77777777" w:rsidR="006C456E" w:rsidRDefault="006C456E" w:rsidP="00F36EC1">
            <w:pPr>
              <w:spacing w:line="160" w:lineRule="exact"/>
              <w:rPr>
                <w:rFonts w:ascii="ＭＳ ゴシック" w:eastAsia="ＭＳ ゴシック" w:hAnsi="ＭＳ ゴシック"/>
                <w:sz w:val="18"/>
                <w:szCs w:val="18"/>
              </w:rPr>
            </w:pPr>
          </w:p>
          <w:p w14:paraId="6AA6C088" w14:textId="115EFA91" w:rsidR="00B711C3" w:rsidRPr="00764939" w:rsidRDefault="006E30B3" w:rsidP="00F36EC1">
            <w:pPr>
              <w:spacing w:line="320" w:lineRule="exact"/>
              <w:rPr>
                <w:rFonts w:ascii="ＭＳ ゴシック" w:eastAsia="ＭＳ ゴシック" w:hAnsi="ＭＳ ゴシック"/>
                <w:b/>
                <w:bCs/>
                <w:sz w:val="18"/>
                <w:szCs w:val="18"/>
              </w:rPr>
            </w:pPr>
            <w:r w:rsidRPr="005D26A2">
              <w:rPr>
                <w:rFonts w:ascii="ＭＳ ゴシック" w:eastAsia="ＭＳ ゴシック" w:hAnsi="ＭＳ ゴシック" w:hint="eastAsia"/>
                <w:color w:val="0070C0"/>
                <w:sz w:val="18"/>
                <w:szCs w:val="18"/>
              </w:rPr>
              <w:t>❶</w:t>
            </w:r>
            <w:r w:rsidR="003F0D6C">
              <w:rPr>
                <w:rFonts w:ascii="ＭＳ ゴシック" w:eastAsia="ＭＳ ゴシック" w:hAnsi="ＭＳ ゴシック" w:hint="eastAsia"/>
                <w:b/>
                <w:bCs/>
                <w:sz w:val="18"/>
                <w:szCs w:val="18"/>
              </w:rPr>
              <w:t>明解な目標設定により、</w:t>
            </w:r>
            <w:r w:rsidR="002E05CB" w:rsidRPr="00336E97">
              <w:rPr>
                <w:rFonts w:ascii="ＭＳ ゴシック" w:eastAsia="ＭＳ ゴシック" w:hAnsi="ＭＳ ゴシック" w:hint="eastAsia"/>
                <w:b/>
                <w:bCs/>
                <w:sz w:val="18"/>
                <w:szCs w:val="18"/>
              </w:rPr>
              <w:t>「学びに向かう力」を育成することができる。</w:t>
            </w:r>
          </w:p>
          <w:p w14:paraId="2A1506F6" w14:textId="03BF3477" w:rsidR="007254DE" w:rsidRDefault="006E30B3" w:rsidP="00F36EC1">
            <w:pPr>
              <w:spacing w:line="32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w:t>
            </w:r>
            <w:r w:rsidR="005A5C03">
              <w:rPr>
                <w:rFonts w:ascii="ＭＳ ゴシック" w:eastAsia="ＭＳ ゴシック" w:hAnsi="ＭＳ ゴシック" w:hint="eastAsia"/>
                <w:sz w:val="18"/>
                <w:szCs w:val="18"/>
              </w:rPr>
              <w:t>教科書全体が基礎的能力、活用能力、課題探究という三つの目標に分けて構成され、系統的・段階的な学習の積み上げができるよう構成されている</w:t>
            </w:r>
            <w:r w:rsidR="007254DE">
              <w:rPr>
                <w:rFonts w:ascii="ＭＳ ゴシック" w:eastAsia="ＭＳ ゴシック" w:hAnsi="ＭＳ ゴシック" w:hint="eastAsia"/>
                <w:sz w:val="18"/>
                <w:szCs w:val="18"/>
              </w:rPr>
              <w:t>。</w:t>
            </w:r>
          </w:p>
          <w:p w14:paraId="594C7E03" w14:textId="6C2F6A66" w:rsidR="003F0D6C" w:rsidRDefault="003F0D6C"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・単元扉や教材冒頭にはどのような力を学ぶかを明示されており、目的意識を</w:t>
            </w:r>
            <w:r w:rsidR="00943FEA">
              <w:rPr>
                <w:rFonts w:ascii="ＭＳ ゴシック" w:eastAsia="ＭＳ ゴシック" w:hAnsi="ＭＳ ゴシック" w:hint="eastAsia"/>
                <w:sz w:val="18"/>
                <w:szCs w:val="18"/>
              </w:rPr>
              <w:t>も</w:t>
            </w:r>
            <w:r>
              <w:rPr>
                <w:rFonts w:ascii="ＭＳ ゴシック" w:eastAsia="ＭＳ ゴシック" w:hAnsi="ＭＳ ゴシック" w:hint="eastAsia"/>
                <w:sz w:val="18"/>
                <w:szCs w:val="18"/>
              </w:rPr>
              <w:t>って学習に取り組むことができるよう工夫されている。</w:t>
            </w:r>
          </w:p>
          <w:p w14:paraId="34CB7D52" w14:textId="1A9276E1" w:rsidR="007254DE" w:rsidRDefault="007254DE"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A5C03">
              <w:rPr>
                <w:rFonts w:ascii="ＭＳ ゴシック" w:eastAsia="ＭＳ ゴシック" w:hAnsi="ＭＳ ゴシック" w:hint="eastAsia"/>
                <w:sz w:val="18"/>
                <w:szCs w:val="18"/>
              </w:rPr>
              <w:t>基礎的能力の習得を目指す</w:t>
            </w:r>
            <w:r>
              <w:rPr>
                <w:rFonts w:ascii="ＭＳ ゴシック" w:eastAsia="ＭＳ ゴシック" w:hAnsi="ＭＳ ゴシック" w:hint="eastAsia"/>
                <w:sz w:val="18"/>
                <w:szCs w:val="18"/>
              </w:rPr>
              <w:t>第1～5単元は、</w:t>
            </w:r>
            <w:r w:rsidR="003F0D6C">
              <w:rPr>
                <w:rFonts w:ascii="ＭＳ ゴシック" w:eastAsia="ＭＳ ゴシック" w:hAnsi="ＭＳ ゴシック" w:hint="eastAsia"/>
                <w:sz w:val="18"/>
                <w:szCs w:val="18"/>
              </w:rPr>
              <w:t>学習活動や共同学習・探究課題を通して、作品に即して着実に読む</w:t>
            </w:r>
            <w:r>
              <w:rPr>
                <w:rFonts w:ascii="ＭＳ ゴシック" w:eastAsia="ＭＳ ゴシック" w:hAnsi="ＭＳ ゴシック" w:hint="eastAsia"/>
                <w:sz w:val="18"/>
                <w:szCs w:val="18"/>
              </w:rPr>
              <w:t>基礎的な技法を身につける</w:t>
            </w:r>
            <w:r w:rsidR="00824C02">
              <w:rPr>
                <w:rFonts w:ascii="ＭＳ ゴシック" w:eastAsia="ＭＳ ゴシック" w:hAnsi="ＭＳ ゴシック" w:hint="eastAsia"/>
                <w:sz w:val="18"/>
                <w:szCs w:val="18"/>
              </w:rPr>
              <w:t>ことができるよう構成されている。</w:t>
            </w:r>
          </w:p>
          <w:p w14:paraId="0E9063B4" w14:textId="64EE723D" w:rsidR="007254DE" w:rsidRDefault="007254DE"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F0D6C">
              <w:rPr>
                <w:rFonts w:ascii="ＭＳ ゴシック" w:eastAsia="ＭＳ ゴシック" w:hAnsi="ＭＳ ゴシック" w:hint="eastAsia"/>
                <w:sz w:val="18"/>
                <w:szCs w:val="18"/>
              </w:rPr>
              <w:t>活用能力の</w:t>
            </w:r>
            <w:r w:rsidR="00943FEA">
              <w:rPr>
                <w:rFonts w:ascii="ＭＳ ゴシック" w:eastAsia="ＭＳ ゴシック" w:hAnsi="ＭＳ ゴシック" w:hint="eastAsia"/>
                <w:sz w:val="18"/>
                <w:szCs w:val="18"/>
              </w:rPr>
              <w:t>育成</w:t>
            </w:r>
            <w:r w:rsidR="003F0D6C">
              <w:rPr>
                <w:rFonts w:ascii="ＭＳ ゴシック" w:eastAsia="ＭＳ ゴシック" w:hAnsi="ＭＳ ゴシック" w:hint="eastAsia"/>
                <w:sz w:val="18"/>
                <w:szCs w:val="18"/>
              </w:rPr>
              <w:t>を目指す</w:t>
            </w:r>
            <w:r>
              <w:rPr>
                <w:rFonts w:ascii="ＭＳ ゴシック" w:eastAsia="ＭＳ ゴシック" w:hAnsi="ＭＳ ゴシック" w:hint="eastAsia"/>
                <w:sz w:val="18"/>
                <w:szCs w:val="18"/>
              </w:rPr>
              <w:t>第6～9単元では、</w:t>
            </w:r>
            <w:r w:rsidR="003F0D6C">
              <w:rPr>
                <w:rFonts w:ascii="ＭＳ ゴシック" w:eastAsia="ＭＳ ゴシック" w:hAnsi="ＭＳ ゴシック" w:hint="eastAsia"/>
                <w:sz w:val="18"/>
                <w:szCs w:val="18"/>
              </w:rPr>
              <w:t>古典の現代語訳や戯曲、映画化された作品に関連した文章</w:t>
            </w:r>
            <w:r>
              <w:rPr>
                <w:rFonts w:ascii="ＭＳ ゴシック" w:eastAsia="ＭＳ ゴシック" w:hAnsi="ＭＳ ゴシック" w:hint="eastAsia"/>
                <w:sz w:val="18"/>
                <w:szCs w:val="18"/>
              </w:rPr>
              <w:t>などを読むことを通して、</w:t>
            </w:r>
            <w:r w:rsidR="00824C02">
              <w:rPr>
                <w:rFonts w:ascii="ＭＳ ゴシック" w:eastAsia="ＭＳ ゴシック" w:hAnsi="ＭＳ ゴシック" w:hint="eastAsia"/>
                <w:sz w:val="18"/>
                <w:szCs w:val="18"/>
              </w:rPr>
              <w:t>日本の言語文化としての文学作品の魅力を知り、</w:t>
            </w:r>
            <w:r w:rsidR="00943FEA">
              <w:rPr>
                <w:rFonts w:ascii="ＭＳ ゴシック" w:eastAsia="ＭＳ ゴシック" w:hAnsi="ＭＳ ゴシック" w:hint="eastAsia"/>
                <w:sz w:val="18"/>
                <w:szCs w:val="18"/>
              </w:rPr>
              <w:t>そ</w:t>
            </w:r>
            <w:r w:rsidR="00824C02">
              <w:rPr>
                <w:rFonts w:ascii="ＭＳ ゴシック" w:eastAsia="ＭＳ ゴシック" w:hAnsi="ＭＳ ゴシック" w:hint="eastAsia"/>
                <w:sz w:val="18"/>
                <w:szCs w:val="18"/>
              </w:rPr>
              <w:t>の広がりに目を向けることができるよう構成されている。</w:t>
            </w:r>
          </w:p>
          <w:p w14:paraId="1B11C007" w14:textId="564810E2" w:rsidR="007254DE" w:rsidRDefault="007254DE"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43FEA">
              <w:rPr>
                <w:rFonts w:ascii="ＭＳ ゴシック" w:eastAsia="ＭＳ ゴシック" w:hAnsi="ＭＳ ゴシック" w:hint="eastAsia"/>
                <w:sz w:val="18"/>
                <w:szCs w:val="18"/>
              </w:rPr>
              <w:t>課題探究</w:t>
            </w:r>
            <w:r w:rsidR="003F0D6C">
              <w:rPr>
                <w:rFonts w:ascii="ＭＳ ゴシック" w:eastAsia="ＭＳ ゴシック" w:hAnsi="ＭＳ ゴシック" w:hint="eastAsia"/>
                <w:sz w:val="18"/>
                <w:szCs w:val="18"/>
              </w:rPr>
              <w:t>を目指す</w:t>
            </w:r>
            <w:r>
              <w:rPr>
                <w:rFonts w:ascii="ＭＳ ゴシック" w:eastAsia="ＭＳ ゴシック" w:hAnsi="ＭＳ ゴシック" w:hint="eastAsia"/>
                <w:sz w:val="18"/>
                <w:szCs w:val="18"/>
              </w:rPr>
              <w:t>第10～12単元</w:t>
            </w:r>
            <w:r w:rsidR="00824C02">
              <w:rPr>
                <w:rFonts w:ascii="ＭＳ ゴシック" w:eastAsia="ＭＳ ゴシック" w:hAnsi="ＭＳ ゴシック" w:hint="eastAsia"/>
                <w:sz w:val="18"/>
                <w:szCs w:val="18"/>
              </w:rPr>
              <w:t>は、古典文学や翻訳文学、評論などを読むことを通して、自ら課題を設定し、</w:t>
            </w:r>
            <w:r w:rsidR="00943FEA">
              <w:rPr>
                <w:rFonts w:ascii="ＭＳ ゴシック" w:eastAsia="ＭＳ ゴシック" w:hAnsi="ＭＳ ゴシック" w:hint="eastAsia"/>
                <w:sz w:val="18"/>
                <w:szCs w:val="18"/>
              </w:rPr>
              <w:t>探究</w:t>
            </w:r>
            <w:r w:rsidR="00824C02">
              <w:rPr>
                <w:rFonts w:ascii="ＭＳ ゴシック" w:eastAsia="ＭＳ ゴシック" w:hAnsi="ＭＳ ゴシック" w:hint="eastAsia"/>
                <w:sz w:val="18"/>
                <w:szCs w:val="18"/>
              </w:rPr>
              <w:t>していくことができるよう構成されている。</w:t>
            </w:r>
          </w:p>
          <w:p w14:paraId="083E6767" w14:textId="67AE0D94" w:rsidR="003F0D6C" w:rsidRPr="003F0D6C" w:rsidRDefault="003F0D6C"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書くことについては、多様な創作を短い時間で効果的に行う活動と、自ら課題を設定し小論文を書く活動の二種類が設定され、文学に対して主体的・創造的に向き合い、書く力を育成することができるよう工夫されている。</w:t>
            </w:r>
          </w:p>
          <w:p w14:paraId="7A919623" w14:textId="209615BC" w:rsidR="00CD4B8A" w:rsidRDefault="00DE1E35" w:rsidP="00F36EC1">
            <w:pPr>
              <w:spacing w:line="320" w:lineRule="exact"/>
              <w:rPr>
                <w:rFonts w:ascii="ＭＳ ゴシック" w:eastAsia="ＭＳ ゴシック" w:hAnsi="ＭＳ ゴシック"/>
                <w:b/>
                <w:bCs/>
                <w:sz w:val="18"/>
                <w:szCs w:val="18"/>
              </w:rPr>
            </w:pPr>
            <w:r w:rsidRPr="00DE1E35">
              <w:rPr>
                <w:rFonts w:ascii="ＭＳ ゴシック" w:eastAsia="ＭＳ ゴシック" w:hAnsi="ＭＳ ゴシック" w:hint="eastAsia"/>
                <w:b/>
                <w:bCs/>
                <w:color w:val="4472C4" w:themeColor="accent1"/>
                <w:sz w:val="18"/>
                <w:szCs w:val="18"/>
              </w:rPr>
              <w:t>❷</w:t>
            </w:r>
            <w:r w:rsidR="003F0D6C">
              <w:rPr>
                <w:rFonts w:ascii="ＭＳ ゴシック" w:eastAsia="ＭＳ ゴシック" w:hAnsi="ＭＳ ゴシック" w:hint="eastAsia"/>
                <w:b/>
                <w:bCs/>
                <w:sz w:val="18"/>
                <w:szCs w:val="18"/>
              </w:rPr>
              <w:t>豊富なジャンルの作品により、文学に対する探究心を育成することができる。</w:t>
            </w:r>
          </w:p>
          <w:p w14:paraId="24E80661" w14:textId="3FECB084" w:rsidR="003F0D6C" w:rsidRDefault="003F0D6C" w:rsidP="00F36EC1">
            <w:pPr>
              <w:spacing w:line="320" w:lineRule="exact"/>
              <w:ind w:left="180" w:hangingChars="100" w:hanging="180"/>
              <w:rPr>
                <w:rFonts w:ascii="ＭＳ ゴシック" w:eastAsia="ＭＳ ゴシック" w:hAnsi="ＭＳ ゴシック"/>
                <w:sz w:val="18"/>
                <w:szCs w:val="18"/>
              </w:rPr>
            </w:pPr>
            <w:r w:rsidRPr="00DE1E3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日本の古典作品の翻案や海外作品の翻訳、文学作品の書評</w:t>
            </w:r>
            <w:r w:rsidR="00943FEA">
              <w:rPr>
                <w:rFonts w:ascii="ＭＳ ゴシック" w:eastAsia="ＭＳ ゴシック" w:hAnsi="ＭＳ ゴシック" w:hint="eastAsia"/>
                <w:sz w:val="18"/>
                <w:szCs w:val="18"/>
              </w:rPr>
              <w:t>に加え</w:t>
            </w:r>
            <w:r>
              <w:rPr>
                <w:rFonts w:ascii="ＭＳ ゴシック" w:eastAsia="ＭＳ ゴシック" w:hAnsi="ＭＳ ゴシック" w:hint="eastAsia"/>
                <w:sz w:val="18"/>
                <w:szCs w:val="18"/>
              </w:rPr>
              <w:t>、インタビューや映画・戯曲に関連した文章や歌詞、漫画など、多様な教材</w:t>
            </w:r>
            <w:r w:rsidR="00736B37">
              <w:rPr>
                <w:rFonts w:ascii="ＭＳ ゴシック" w:eastAsia="ＭＳ ゴシック" w:hAnsi="ＭＳ ゴシック" w:hint="eastAsia"/>
                <w:sz w:val="18"/>
                <w:szCs w:val="18"/>
              </w:rPr>
              <w:t>が採録され</w:t>
            </w:r>
            <w:r>
              <w:rPr>
                <w:rFonts w:ascii="ＭＳ ゴシック" w:eastAsia="ＭＳ ゴシック" w:hAnsi="ＭＳ ゴシック" w:hint="eastAsia"/>
                <w:sz w:val="18"/>
                <w:szCs w:val="18"/>
              </w:rPr>
              <w:t>ている。生徒にとって文学が身近なものとなり、自ら探究へ向かう姿勢を育成することが</w:t>
            </w:r>
            <w:r w:rsidR="00736B37">
              <w:rPr>
                <w:rFonts w:ascii="ＭＳ ゴシック" w:eastAsia="ＭＳ ゴシック" w:hAnsi="ＭＳ ゴシック" w:hint="eastAsia"/>
                <w:sz w:val="18"/>
                <w:szCs w:val="18"/>
              </w:rPr>
              <w:t>できるよう工夫されている。</w:t>
            </w:r>
          </w:p>
          <w:p w14:paraId="570EAB67" w14:textId="7E8479D4" w:rsidR="00736B37" w:rsidRPr="00736B37" w:rsidRDefault="003F0D6C" w:rsidP="00F36EC1">
            <w:pPr>
              <w:spacing w:line="320" w:lineRule="exact"/>
              <w:rPr>
                <w:rFonts w:ascii="ＭＳ ゴシック" w:eastAsia="ＭＳ ゴシック" w:hAnsi="ＭＳ ゴシック"/>
                <w:b/>
                <w:bCs/>
                <w:sz w:val="18"/>
                <w:szCs w:val="18"/>
              </w:rPr>
            </w:pPr>
            <w:r w:rsidRPr="003F0D6C">
              <w:rPr>
                <w:rFonts w:ascii="ＭＳ ゴシック" w:eastAsia="ＭＳ ゴシック" w:hAnsi="ＭＳ ゴシック"/>
                <w:b/>
                <w:bCs/>
                <w:color w:val="4472C4" w:themeColor="accent1"/>
                <w:sz w:val="18"/>
                <w:szCs w:val="18"/>
              </w:rPr>
              <w:t>❸</w:t>
            </w:r>
            <w:r>
              <w:rPr>
                <w:rFonts w:ascii="ＭＳ ゴシック" w:eastAsia="ＭＳ ゴシック" w:hAnsi="ＭＳ ゴシック" w:hint="eastAsia"/>
                <w:b/>
                <w:bCs/>
                <w:sz w:val="18"/>
                <w:szCs w:val="18"/>
              </w:rPr>
              <w:t>教材の内容を多面的に捉え、</w:t>
            </w:r>
            <w:r w:rsidR="00736B37">
              <w:rPr>
                <w:rFonts w:ascii="ＭＳ ゴシック" w:eastAsia="ＭＳ ゴシック" w:hAnsi="ＭＳ ゴシック" w:hint="eastAsia"/>
                <w:b/>
                <w:bCs/>
                <w:sz w:val="18"/>
                <w:szCs w:val="18"/>
              </w:rPr>
              <w:t>主体的に考える力を育成することができる。</w:t>
            </w:r>
          </w:p>
          <w:p w14:paraId="13FBEA13" w14:textId="7B7B6065" w:rsidR="00736B37" w:rsidRDefault="00764939"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36B37">
              <w:rPr>
                <w:rFonts w:ascii="ＭＳ ゴシック" w:eastAsia="ＭＳ ゴシック" w:hAnsi="ＭＳ ゴシック" w:hint="eastAsia"/>
                <w:sz w:val="18"/>
                <w:szCs w:val="18"/>
              </w:rPr>
              <w:t>各単元の「羅針盤」では、教材の読み取りから探究までの学習を丁寧に導いており、生徒が主体的に考えを深めることができるよう構成されている。</w:t>
            </w:r>
          </w:p>
          <w:p w14:paraId="0C198F0F" w14:textId="0E5B7821" w:rsidR="00736B37" w:rsidRPr="00736B37" w:rsidRDefault="00736B37"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・「探究」として、比べ読みや重ね読みができる作品が掲載されており、単に教材を読むだけでなく、読んだ教材を相対化し、思考を深めていくことができるよう工夫されている。</w:t>
            </w:r>
          </w:p>
          <w:p w14:paraId="26471D92" w14:textId="7EC805D3" w:rsidR="00764939" w:rsidRPr="00824C02" w:rsidRDefault="00736B37"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64939">
              <w:rPr>
                <w:rFonts w:ascii="ＭＳ ゴシック" w:eastAsia="ＭＳ ゴシック" w:hAnsi="ＭＳ ゴシック" w:hint="eastAsia"/>
                <w:sz w:val="18"/>
                <w:szCs w:val="18"/>
              </w:rPr>
              <w:t>各単元末に「読書案内」、資料編には「探究のためのブックガイド」を置き、教材をきっかけとして生涯にわたっ</w:t>
            </w:r>
            <w:r>
              <w:rPr>
                <w:rFonts w:ascii="ＭＳ ゴシック" w:eastAsia="ＭＳ ゴシック" w:hAnsi="ＭＳ ゴシック" w:hint="eastAsia"/>
                <w:sz w:val="18"/>
                <w:szCs w:val="18"/>
              </w:rPr>
              <w:t>て文学作品に親しみ、読書を続けていく姿勢を育成することができるよう工夫されている。</w:t>
            </w:r>
          </w:p>
          <w:p w14:paraId="49191CB6" w14:textId="5D730248" w:rsidR="00CD4B8A" w:rsidRPr="006C456E" w:rsidRDefault="00736B37"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・各単元末には「読書案内」、資料編には「物語・小説読み解きツール」や「小さな図書館にようこそ」「探究のためのブックガイド」が配置されており、各教材で学習した内容をもとに</w:t>
            </w:r>
            <w:r w:rsidR="003B1C82">
              <w:rPr>
                <w:rFonts w:ascii="ＭＳ ゴシック" w:eastAsia="ＭＳ ゴシック" w:hAnsi="ＭＳ ゴシック" w:hint="eastAsia"/>
                <w:sz w:val="18"/>
                <w:szCs w:val="18"/>
              </w:rPr>
              <w:t>他の作品を読んだり、さらに探究を深めたりすることができるよう工夫</w:t>
            </w:r>
            <w:r>
              <w:rPr>
                <w:rFonts w:ascii="ＭＳ ゴシック" w:eastAsia="ＭＳ ゴシック" w:hAnsi="ＭＳ ゴシック" w:hint="eastAsia"/>
                <w:sz w:val="18"/>
                <w:szCs w:val="18"/>
              </w:rPr>
              <w:t>されている。</w:t>
            </w:r>
          </w:p>
        </w:tc>
      </w:tr>
      <w:tr w:rsidR="001F1C2F" w:rsidRPr="006C456E" w14:paraId="3AA799DC" w14:textId="77777777" w:rsidTr="00F36EC1">
        <w:trPr>
          <w:cantSplit/>
        </w:trPr>
        <w:tc>
          <w:tcPr>
            <w:tcW w:w="1418" w:type="dxa"/>
            <w:tcMar>
              <w:top w:w="85" w:type="dxa"/>
              <w:bottom w:w="85" w:type="dxa"/>
            </w:tcMar>
          </w:tcPr>
          <w:p w14:paraId="55ED85D7" w14:textId="244634F4" w:rsidR="001F1C2F" w:rsidRPr="006C456E" w:rsidRDefault="002F5F4F" w:rsidP="00F36EC1">
            <w:pPr>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Mar>
              <w:top w:w="85" w:type="dxa"/>
              <w:bottom w:w="85" w:type="dxa"/>
            </w:tcMar>
          </w:tcPr>
          <w:p w14:paraId="3CA24216" w14:textId="52FD6706" w:rsidR="00062357" w:rsidRDefault="00D74BD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62357">
              <w:rPr>
                <w:rFonts w:ascii="ＭＳ ゴシック" w:eastAsia="ＭＳ ゴシック" w:hAnsi="ＭＳ ゴシック" w:hint="eastAsia"/>
                <w:sz w:val="18"/>
                <w:szCs w:val="18"/>
              </w:rPr>
              <w:t>各々のテーマ・ねらいや身につける力を明確にした、全</w:t>
            </w:r>
            <w:r w:rsidR="00764939">
              <w:rPr>
                <w:rFonts w:ascii="ＭＳ ゴシック" w:eastAsia="ＭＳ ゴシック" w:hAnsi="ＭＳ ゴシック" w:hint="eastAsia"/>
                <w:sz w:val="18"/>
                <w:szCs w:val="18"/>
              </w:rPr>
              <w:t>12</w:t>
            </w:r>
            <w:r w:rsidR="00062357">
              <w:rPr>
                <w:rFonts w:ascii="ＭＳ ゴシック" w:eastAsia="ＭＳ ゴシック" w:hAnsi="ＭＳ ゴシック" w:hint="eastAsia"/>
                <w:sz w:val="18"/>
                <w:szCs w:val="18"/>
              </w:rPr>
              <w:t>単元の構成である。</w:t>
            </w:r>
          </w:p>
          <w:p w14:paraId="58D33C06" w14:textId="763C8B92" w:rsidR="00DD2EA9" w:rsidRDefault="00062357"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単元ごと</w:t>
            </w:r>
            <w:r>
              <w:rPr>
                <w:rFonts w:ascii="ＭＳ ゴシック" w:eastAsia="ＭＳ ゴシック" w:hAnsi="ＭＳ ゴシック" w:hint="eastAsia"/>
                <w:sz w:val="18"/>
                <w:szCs w:val="18"/>
              </w:rPr>
              <w:t>に</w:t>
            </w:r>
            <w:r w:rsidR="00764939">
              <w:rPr>
                <w:rFonts w:ascii="ＭＳ ゴシック" w:eastAsia="ＭＳ ゴシック" w:hAnsi="ＭＳ ゴシック" w:hint="eastAsia"/>
                <w:sz w:val="18"/>
                <w:szCs w:val="18"/>
              </w:rPr>
              <w:t>テーマに合わせた</w:t>
            </w:r>
            <w:r>
              <w:rPr>
                <w:rFonts w:ascii="ＭＳ ゴシック" w:eastAsia="ＭＳ ゴシック" w:hAnsi="ＭＳ ゴシック" w:hint="eastAsia"/>
                <w:sz w:val="18"/>
                <w:szCs w:val="18"/>
              </w:rPr>
              <w:t>文章を配置</w:t>
            </w:r>
            <w:r w:rsidR="0077400C">
              <w:rPr>
                <w:rFonts w:ascii="ＭＳ ゴシック" w:eastAsia="ＭＳ ゴシック" w:hAnsi="ＭＳ ゴシック" w:hint="eastAsia"/>
                <w:sz w:val="18"/>
                <w:szCs w:val="18"/>
              </w:rPr>
              <w:t>し、</w:t>
            </w:r>
            <w:r w:rsidR="003B1C82">
              <w:rPr>
                <w:rFonts w:ascii="ＭＳ ゴシック" w:eastAsia="ＭＳ ゴシック" w:hAnsi="ＭＳ ゴシック" w:hint="eastAsia"/>
                <w:sz w:val="18"/>
                <w:szCs w:val="18"/>
              </w:rPr>
              <w:t>総合的なカリキュラムをスムーズに組み立てられるよう構成</w:t>
            </w:r>
            <w:r w:rsidR="00736B37">
              <w:rPr>
                <w:rFonts w:ascii="ＭＳ ゴシック" w:eastAsia="ＭＳ ゴシック" w:hAnsi="ＭＳ ゴシック" w:hint="eastAsia"/>
                <w:sz w:val="18"/>
                <w:szCs w:val="18"/>
              </w:rPr>
              <w:t>されている。</w:t>
            </w:r>
          </w:p>
          <w:p w14:paraId="4054E9EE" w14:textId="484DD827" w:rsidR="0077400C" w:rsidRDefault="0077400C"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00736B37">
              <w:rPr>
                <w:rFonts w:ascii="ＭＳ ゴシック" w:eastAsia="ＭＳ ゴシック" w:hAnsi="ＭＳ ゴシック" w:hint="eastAsia"/>
                <w:sz w:val="18"/>
                <w:szCs w:val="18"/>
              </w:rPr>
              <w:t>各所に「探究」「参考」等の教材に関連した</w:t>
            </w:r>
            <w:r w:rsidR="000B1CBA">
              <w:rPr>
                <w:rFonts w:ascii="ＭＳ ゴシック" w:eastAsia="ＭＳ ゴシック" w:hAnsi="ＭＳ ゴシック" w:hint="eastAsia"/>
                <w:sz w:val="18"/>
                <w:szCs w:val="18"/>
              </w:rPr>
              <w:t>文章が</w:t>
            </w:r>
            <w:r w:rsidR="00736B37">
              <w:rPr>
                <w:rFonts w:ascii="ＭＳ ゴシック" w:eastAsia="ＭＳ ゴシック" w:hAnsi="ＭＳ ゴシック" w:hint="eastAsia"/>
                <w:sz w:val="18"/>
                <w:szCs w:val="18"/>
              </w:rPr>
              <w:t>配置</w:t>
            </w:r>
            <w:r w:rsidR="000B1CBA">
              <w:rPr>
                <w:rFonts w:ascii="ＭＳ ゴシック" w:eastAsia="ＭＳ ゴシック" w:hAnsi="ＭＳ ゴシック" w:hint="eastAsia"/>
                <w:sz w:val="18"/>
                <w:szCs w:val="18"/>
              </w:rPr>
              <w:t>され</w:t>
            </w:r>
            <w:r w:rsidR="00736B37">
              <w:rPr>
                <w:rFonts w:ascii="ＭＳ ゴシック" w:eastAsia="ＭＳ ゴシック" w:hAnsi="ＭＳ ゴシック" w:hint="eastAsia"/>
                <w:sz w:val="18"/>
                <w:szCs w:val="18"/>
              </w:rPr>
              <w:t>ており、作品の探究に</w:t>
            </w:r>
            <w:r w:rsidR="00943FEA">
              <w:rPr>
                <w:rFonts w:ascii="ＭＳ ゴシック" w:eastAsia="ＭＳ ゴシック" w:hAnsi="ＭＳ ゴシック" w:hint="eastAsia"/>
                <w:sz w:val="18"/>
                <w:szCs w:val="18"/>
              </w:rPr>
              <w:t>つな</w:t>
            </w:r>
            <w:r w:rsidR="00736B37">
              <w:rPr>
                <w:rFonts w:ascii="ＭＳ ゴシック" w:eastAsia="ＭＳ ゴシック" w:hAnsi="ＭＳ ゴシック" w:hint="eastAsia"/>
                <w:sz w:val="18"/>
                <w:szCs w:val="18"/>
              </w:rPr>
              <w:t>がる課題が設定されている。</w:t>
            </w:r>
          </w:p>
          <w:p w14:paraId="14346F89" w14:textId="3A1B3F73" w:rsidR="0077400C" w:rsidRPr="006C456E" w:rsidRDefault="0077400C" w:rsidP="00F36EC1">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00943FEA">
              <w:rPr>
                <w:rFonts w:ascii="ＭＳ ゴシック" w:eastAsia="ＭＳ ゴシック" w:hAnsi="ＭＳ ゴシック" w:hint="eastAsia"/>
                <w:sz w:val="18"/>
                <w:szCs w:val="18"/>
              </w:rPr>
              <w:t>各単元末に</w:t>
            </w:r>
            <w:r w:rsidR="000B1CBA">
              <w:rPr>
                <w:rFonts w:ascii="ＭＳ ゴシック" w:eastAsia="ＭＳ ゴシック" w:hAnsi="ＭＳ ゴシック" w:hint="eastAsia"/>
                <w:sz w:val="18"/>
                <w:szCs w:val="18"/>
              </w:rPr>
              <w:t>「コラム」や「表現の扉をひらく」が配置され、文学に対する興味・関心を喚起できるよう工夫されている。</w:t>
            </w:r>
          </w:p>
        </w:tc>
      </w:tr>
      <w:tr w:rsidR="00E01DD6" w:rsidRPr="006C456E" w14:paraId="665CCF15" w14:textId="77777777" w:rsidTr="00F36EC1">
        <w:tc>
          <w:tcPr>
            <w:tcW w:w="1418" w:type="dxa"/>
            <w:tcMar>
              <w:top w:w="85" w:type="dxa"/>
              <w:bottom w:w="85" w:type="dxa"/>
            </w:tcMar>
          </w:tcPr>
          <w:p w14:paraId="14262F59" w14:textId="56847456" w:rsidR="00E01DD6" w:rsidRPr="006C456E" w:rsidRDefault="002F5F4F" w:rsidP="00F36EC1">
            <w:pPr>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Mar>
              <w:top w:w="85" w:type="dxa"/>
              <w:bottom w:w="85" w:type="dxa"/>
            </w:tcMar>
          </w:tcPr>
          <w:p w14:paraId="72DB9CDE" w14:textId="4C1EF3B6" w:rsidR="002F5F4F"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w:t>
            </w:r>
            <w:r w:rsidR="00943FEA">
              <w:rPr>
                <w:rFonts w:ascii="ＭＳ ゴシック" w:eastAsia="ＭＳ ゴシック" w:hAnsi="ＭＳ ゴシック" w:hint="eastAsia"/>
                <w:sz w:val="18"/>
                <w:szCs w:val="18"/>
              </w:rPr>
              <w:t>配置され</w:t>
            </w:r>
            <w:r w:rsidR="000B1CBA">
              <w:rPr>
                <w:rFonts w:ascii="ＭＳ ゴシック" w:eastAsia="ＭＳ ゴシック" w:hAnsi="ＭＳ ゴシック" w:hint="eastAsia"/>
                <w:sz w:val="18"/>
                <w:szCs w:val="18"/>
              </w:rPr>
              <w:t>ており、生徒の学習意欲を喚起し、内容の理解を支えるものとなっている。</w:t>
            </w:r>
          </w:p>
          <w:p w14:paraId="623CE2C7" w14:textId="7FC0723A" w:rsidR="00DD2EA9" w:rsidRPr="006C456E" w:rsidRDefault="00DD2EA9" w:rsidP="00F36EC1">
            <w:pPr>
              <w:spacing w:line="32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943FEA">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26ED408C" w:rsidR="002F5F4F" w:rsidRPr="006C456E" w:rsidRDefault="002F5F4F"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脚注は分量・内容とも適切である。また、平易な表現で記述されており、生徒の理解を助けるものとなっている。</w:t>
            </w:r>
          </w:p>
          <w:p w14:paraId="298F478A" w14:textId="68EF486F" w:rsidR="00DD2EA9"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資料編の「</w:t>
            </w:r>
            <w:r w:rsidR="000B1CBA">
              <w:rPr>
                <w:rFonts w:ascii="ＭＳ ゴシック" w:eastAsia="ＭＳ ゴシック" w:hAnsi="ＭＳ ゴシック" w:hint="eastAsia"/>
                <w:sz w:val="18"/>
                <w:szCs w:val="18"/>
              </w:rPr>
              <w:t>物語・小説読み解きツール</w:t>
            </w:r>
            <w:r w:rsidR="002F5F4F" w:rsidRPr="006C456E">
              <w:rPr>
                <w:rFonts w:ascii="ＭＳ ゴシック" w:eastAsia="ＭＳ ゴシック" w:hAnsi="ＭＳ ゴシック" w:hint="eastAsia"/>
                <w:sz w:val="18"/>
                <w:szCs w:val="18"/>
              </w:rPr>
              <w:t>」などは、文字による解説に加え、わ</w:t>
            </w:r>
            <w:r w:rsidR="00943FEA">
              <w:rPr>
                <w:rFonts w:ascii="ＭＳ ゴシック" w:eastAsia="ＭＳ ゴシック" w:hAnsi="ＭＳ ゴシック" w:hint="eastAsia"/>
                <w:sz w:val="18"/>
                <w:szCs w:val="18"/>
              </w:rPr>
              <w:t>かりやすい図解を用いることで内容を視覚的に捉えられるように工夫され</w:t>
            </w:r>
            <w:r w:rsidR="002F5F4F" w:rsidRPr="006C456E">
              <w:rPr>
                <w:rFonts w:ascii="ＭＳ ゴシック" w:eastAsia="ＭＳ ゴシック" w:hAnsi="ＭＳ ゴシック" w:hint="eastAsia"/>
                <w:sz w:val="18"/>
                <w:szCs w:val="18"/>
              </w:rPr>
              <w:t>ている。</w:t>
            </w:r>
          </w:p>
          <w:p w14:paraId="17F32846" w14:textId="18DA5451" w:rsidR="00E01DD6"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6289" w:rsidRPr="00816289">
              <w:rPr>
                <w:rFonts w:ascii="ＭＳ ゴシック" w:eastAsia="ＭＳ ゴシック" w:hAnsi="ＭＳ ゴシック" w:hint="eastAsia"/>
                <w:sz w:val="18"/>
                <w:szCs w:val="18"/>
              </w:rPr>
              <w:t>授業</w:t>
            </w:r>
            <w:r w:rsidRPr="006C456E">
              <w:rPr>
                <w:rFonts w:ascii="ＭＳ ゴシック" w:eastAsia="ＭＳ ゴシック" w:hAnsi="ＭＳ ゴシック" w:hint="eastAsia"/>
                <w:sz w:val="18"/>
                <w:szCs w:val="18"/>
              </w:rPr>
              <w:t>を支援する</w:t>
            </w:r>
            <w:r w:rsidR="00816289">
              <w:rPr>
                <w:rFonts w:ascii="ＭＳ ゴシック" w:eastAsia="ＭＳ ゴシック" w:hAnsi="ＭＳ ゴシック" w:hint="eastAsia"/>
                <w:sz w:val="18"/>
                <w:szCs w:val="18"/>
              </w:rPr>
              <w:t>教師用</w:t>
            </w:r>
            <w:r w:rsidRPr="006C456E">
              <w:rPr>
                <w:rFonts w:ascii="ＭＳ ゴシック" w:eastAsia="ＭＳ ゴシック" w:hAnsi="ＭＳ ゴシック" w:hint="eastAsia"/>
                <w:sz w:val="18"/>
                <w:szCs w:val="18"/>
              </w:rPr>
              <w:t>指導書や教材、</w:t>
            </w:r>
            <w:r w:rsidR="00816289">
              <w:rPr>
                <w:rFonts w:ascii="ＭＳ ゴシック" w:eastAsia="ＭＳ ゴシック" w:hAnsi="ＭＳ ゴシック" w:hint="eastAsia"/>
                <w:sz w:val="18"/>
                <w:szCs w:val="18"/>
              </w:rPr>
              <w:t>ICTツール</w:t>
            </w:r>
            <w:r w:rsidRPr="006C456E">
              <w:rPr>
                <w:rFonts w:ascii="ＭＳ ゴシック" w:eastAsia="ＭＳ ゴシック" w:hAnsi="ＭＳ ゴシック" w:hint="eastAsia"/>
                <w:sz w:val="18"/>
                <w:szCs w:val="18"/>
              </w:rPr>
              <w:t>などが充実して</w:t>
            </w:r>
            <w:r w:rsidR="00816289">
              <w:rPr>
                <w:rFonts w:ascii="ＭＳ ゴシック" w:eastAsia="ＭＳ ゴシック" w:hAnsi="ＭＳ ゴシック" w:hint="eastAsia"/>
                <w:sz w:val="18"/>
                <w:szCs w:val="18"/>
              </w:rPr>
              <w:t>いる。教科書には学習をサポートする二次元コードがある。</w:t>
            </w:r>
            <w:r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F36EC1">
        <w:tc>
          <w:tcPr>
            <w:tcW w:w="1418" w:type="dxa"/>
            <w:tcMar>
              <w:top w:w="85" w:type="dxa"/>
              <w:bottom w:w="85" w:type="dxa"/>
            </w:tcMar>
          </w:tcPr>
          <w:p w14:paraId="07502CB9" w14:textId="4439D269" w:rsidR="00A37835" w:rsidRPr="006C456E" w:rsidRDefault="002F5F4F" w:rsidP="00F36EC1">
            <w:pPr>
              <w:spacing w:line="32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Mar>
              <w:top w:w="85" w:type="dxa"/>
              <w:bottom w:w="85" w:type="dxa"/>
            </w:tcMar>
          </w:tcPr>
          <w:p w14:paraId="52345379" w14:textId="77C0E7EB"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10C6C4F7" w14:textId="4DB90450"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w:t>
            </w:r>
            <w:r w:rsidR="00943FEA">
              <w:rPr>
                <w:rFonts w:ascii="ＭＳ ゴシック" w:eastAsia="ＭＳ ゴシック" w:hAnsi="ＭＳ ゴシック" w:hint="eastAsia"/>
                <w:sz w:val="18"/>
                <w:szCs w:val="18"/>
              </w:rPr>
              <w:t>として</w:t>
            </w:r>
            <w:r w:rsidR="00A37835" w:rsidRPr="006C456E">
              <w:rPr>
                <w:rFonts w:ascii="ＭＳ ゴシック" w:eastAsia="ＭＳ ゴシック" w:hAnsi="ＭＳ ゴシック" w:hint="eastAsia"/>
                <w:sz w:val="18"/>
                <w:szCs w:val="18"/>
              </w:rPr>
              <w:t>、色覚の特性を考慮し、誰にでも見やすく、学びやすい配色に</w:t>
            </w:r>
            <w:r w:rsidR="00943FEA">
              <w:rPr>
                <w:rFonts w:ascii="ＭＳ ゴシック" w:eastAsia="ＭＳ ゴシック" w:hAnsi="ＭＳ ゴシック" w:hint="eastAsia"/>
                <w:sz w:val="18"/>
                <w:szCs w:val="18"/>
              </w:rPr>
              <w:t>なっ</w:t>
            </w:r>
            <w:r w:rsidR="00A37835" w:rsidRPr="006C456E">
              <w:rPr>
                <w:rFonts w:ascii="ＭＳ ゴシック" w:eastAsia="ＭＳ ゴシック" w:hAnsi="ＭＳ ゴシック" w:hint="eastAsia"/>
                <w:sz w:val="18"/>
                <w:szCs w:val="18"/>
              </w:rPr>
              <w:t>ている。識別しにくい配色は避け、色だけの違いに頼らず、形の違いや、記号・番号・説明文などの補助的な手がかりを設け、色の濃淡や罫線の使い分けなどで違いが明確になるように配慮している。</w:t>
            </w:r>
          </w:p>
          <w:p w14:paraId="29D063E4" w14:textId="26F66066" w:rsidR="00B02FF9" w:rsidRPr="006C456E" w:rsidRDefault="00B02FF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062357">
              <w:rPr>
                <w:rFonts w:ascii="ＭＳ ゴシック" w:eastAsia="ＭＳ ゴシック" w:hAnsi="ＭＳ ゴシック" w:hint="eastAsia"/>
                <w:sz w:val="18"/>
                <w:szCs w:val="18"/>
              </w:rPr>
              <w:t>教材で使用している文字にUDフォントを使用し、読み誤りなどが生じにくいように配慮</w:t>
            </w:r>
            <w:r w:rsidR="002F5F4F" w:rsidRPr="00062357">
              <w:rPr>
                <w:rFonts w:ascii="ＭＳ ゴシック" w:eastAsia="ＭＳ ゴシック" w:hAnsi="ＭＳ ゴシック" w:hint="eastAsia"/>
                <w:sz w:val="18"/>
                <w:szCs w:val="18"/>
              </w:rPr>
              <w:t>している。</w:t>
            </w:r>
          </w:p>
        </w:tc>
      </w:tr>
      <w:tr w:rsidR="00A37835" w:rsidRPr="006C456E" w14:paraId="16B26E62" w14:textId="77777777" w:rsidTr="00F36EC1">
        <w:tc>
          <w:tcPr>
            <w:tcW w:w="1418" w:type="dxa"/>
            <w:tcMar>
              <w:top w:w="85" w:type="dxa"/>
              <w:bottom w:w="85" w:type="dxa"/>
            </w:tcMar>
          </w:tcPr>
          <w:p w14:paraId="7FEA3B52" w14:textId="6222FC16" w:rsidR="00A37835" w:rsidRPr="006C456E" w:rsidRDefault="002F5F4F" w:rsidP="00F36EC1">
            <w:pPr>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Mar>
              <w:top w:w="85" w:type="dxa"/>
              <w:bottom w:w="85" w:type="dxa"/>
            </w:tcMar>
          </w:tcPr>
          <w:p w14:paraId="3ACEE34C" w14:textId="5750C554"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F36EC1">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F36EC1">
        <w:trPr>
          <w:trHeight w:val="1984"/>
        </w:trPr>
        <w:tc>
          <w:tcPr>
            <w:tcW w:w="9622" w:type="dxa"/>
            <w:gridSpan w:val="2"/>
            <w:tcMar>
              <w:top w:w="85" w:type="dxa"/>
              <w:bottom w:w="85" w:type="dxa"/>
            </w:tcMar>
          </w:tcPr>
          <w:p w14:paraId="27277AC5" w14:textId="77777777" w:rsidR="005D26A2" w:rsidRDefault="005F2FB6" w:rsidP="00F36EC1">
            <w:pPr>
              <w:spacing w:line="32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393D4D47" w:rsidR="005F2FB6" w:rsidRPr="006C456E" w:rsidRDefault="00873017" w:rsidP="00F36EC1">
            <w:pPr>
              <w:spacing w:line="32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w:t>
            </w:r>
            <w:r w:rsidR="00943FEA">
              <w:rPr>
                <w:rFonts w:ascii="ＭＳ ゴシック" w:eastAsia="ＭＳ ゴシック" w:hAnsi="ＭＳ ゴシック" w:hint="eastAsia"/>
                <w:sz w:val="18"/>
                <w:szCs w:val="18"/>
              </w:rPr>
              <w:t>的に</w:t>
            </w:r>
            <w:r w:rsidR="00C34C87" w:rsidRPr="006C456E">
              <w:rPr>
                <w:rFonts w:ascii="ＭＳ ゴシック" w:eastAsia="ＭＳ ゴシック" w:hAnsi="ＭＳ ゴシック" w:hint="eastAsia"/>
                <w:sz w:val="18"/>
                <w:szCs w:val="18"/>
              </w:rPr>
              <w:t>も適切である。</w:t>
            </w:r>
            <w:r w:rsidR="00491FA9" w:rsidRPr="00F9395B">
              <w:rPr>
                <w:rFonts w:ascii="ＭＳ ゴシック" w:eastAsia="ＭＳ ゴシック" w:hAnsi="ＭＳ ゴシック" w:hint="eastAsia"/>
                <w:sz w:val="18"/>
                <w:szCs w:val="18"/>
              </w:rPr>
              <w:t>生涯にわたる社会生活に</w:t>
            </w:r>
            <w:r w:rsidR="00B02FF9" w:rsidRPr="00F9395B">
              <w:rPr>
                <w:rFonts w:ascii="ＭＳ ゴシック" w:eastAsia="ＭＳ ゴシック" w:hAnsi="ＭＳ ゴシック" w:hint="eastAsia"/>
                <w:sz w:val="18"/>
                <w:szCs w:val="18"/>
              </w:rPr>
              <w:t>必要な国語の知識や技能の習得と、</w:t>
            </w:r>
            <w:r w:rsidR="00B02FF9" w:rsidRPr="006C456E">
              <w:rPr>
                <w:rFonts w:ascii="ＭＳ ゴシック" w:eastAsia="ＭＳ ゴシック" w:hAnsi="ＭＳ ゴシック" w:hint="eastAsia"/>
                <w:sz w:val="18"/>
                <w:szCs w:val="18"/>
              </w:rPr>
              <w:t>それらを活用して</w:t>
            </w:r>
            <w:r w:rsidR="006D5A34" w:rsidRPr="006C456E">
              <w:rPr>
                <w:rFonts w:ascii="ＭＳ ゴシック" w:eastAsia="ＭＳ ゴシック" w:hAnsi="ＭＳ ゴシック" w:hint="eastAsia"/>
                <w:sz w:val="18"/>
                <w:szCs w:val="18"/>
              </w:rPr>
              <w:t>、</w:t>
            </w:r>
            <w:r w:rsidR="00943FEA">
              <w:rPr>
                <w:rFonts w:ascii="ＭＳ ゴシック" w:eastAsia="ＭＳ ゴシック" w:hAnsi="ＭＳ ゴシック" w:hint="eastAsia"/>
                <w:sz w:val="18"/>
                <w:szCs w:val="18"/>
              </w:rPr>
              <w:t>思考力・判断力・表現力等の育成に資する工夫が</w:t>
            </w:r>
            <w:r w:rsidR="00B02FF9" w:rsidRPr="006C456E">
              <w:rPr>
                <w:rFonts w:ascii="ＭＳ ゴシック" w:eastAsia="ＭＳ ゴシック" w:hAnsi="ＭＳ ゴシック" w:hint="eastAsia"/>
                <w:sz w:val="18"/>
                <w:szCs w:val="18"/>
              </w:rPr>
              <w:t>随所に施され、主体的・対話的で深い学びができる。</w:t>
            </w:r>
            <w:r w:rsidR="006D5A34" w:rsidRPr="006C456E">
              <w:rPr>
                <w:rFonts w:ascii="ＭＳ ゴシック" w:eastAsia="ＭＳ ゴシック" w:hAnsi="ＭＳ ゴシック" w:hint="eastAsia"/>
                <w:sz w:val="18"/>
                <w:szCs w:val="18"/>
              </w:rPr>
              <w:t>この教科書は、</w:t>
            </w:r>
            <w:r w:rsidR="00F36EC1">
              <w:rPr>
                <w:rFonts w:ascii="ＭＳ ゴシック" w:eastAsia="ＭＳ ゴシック" w:hAnsi="ＭＳ ゴシック" w:hint="eastAsia"/>
                <w:sz w:val="18"/>
                <w:szCs w:val="18"/>
              </w:rPr>
              <w:t>科目「</w:t>
            </w:r>
            <w:r w:rsidR="000B1CBA">
              <w:rPr>
                <w:rFonts w:ascii="ＭＳ ゴシック" w:eastAsia="ＭＳ ゴシック" w:hAnsi="ＭＳ ゴシック" w:hint="eastAsia"/>
                <w:sz w:val="18"/>
                <w:szCs w:val="18"/>
              </w:rPr>
              <w:t>文学国語</w:t>
            </w:r>
            <w:r w:rsidR="00F36EC1">
              <w:rPr>
                <w:rFonts w:ascii="ＭＳ ゴシック" w:eastAsia="ＭＳ ゴシック" w:hAnsi="ＭＳ ゴシック" w:hint="eastAsia"/>
                <w:sz w:val="18"/>
                <w:szCs w:val="18"/>
              </w:rPr>
              <w:t>」</w:t>
            </w:r>
            <w:r w:rsidR="006D5A34" w:rsidRPr="00F9395B">
              <w:rPr>
                <w:rFonts w:ascii="ＭＳ ゴシック" w:eastAsia="ＭＳ ゴシック" w:hAnsi="ＭＳ ゴシック" w:hint="eastAsia"/>
                <w:sz w:val="18"/>
                <w:szCs w:val="18"/>
              </w:rPr>
              <w:t>の目標である、言葉による見方・考え方を働かせ、言語活動を通して、国語で的確に理解し効果的に表現する資質・能力を育成すること</w:t>
            </w:r>
            <w:r w:rsidR="006D5A34" w:rsidRPr="006C456E">
              <w:rPr>
                <w:rFonts w:ascii="ＭＳ ゴシック" w:eastAsia="ＭＳ ゴシック" w:hAnsi="ＭＳ ゴシック" w:hint="eastAsia"/>
                <w:sz w:val="18"/>
                <w:szCs w:val="18"/>
              </w:rPr>
              <w:t>に適した教科書である。</w:t>
            </w:r>
          </w:p>
        </w:tc>
      </w:tr>
    </w:tbl>
    <w:p w14:paraId="6614DA47" w14:textId="77777777" w:rsidR="001F1C2F" w:rsidRPr="00F86C7F" w:rsidRDefault="001F1C2F" w:rsidP="00BA3AE2">
      <w:pPr>
        <w:spacing w:line="260" w:lineRule="exact"/>
        <w:rPr>
          <w:sz w:val="18"/>
          <w:szCs w:val="18"/>
        </w:rPr>
      </w:pPr>
    </w:p>
    <w:sectPr w:rsidR="001F1C2F" w:rsidRPr="00F86C7F"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58294" w14:textId="77777777" w:rsidR="00FC238E" w:rsidRDefault="00FC238E" w:rsidP="00E13A33">
      <w:r>
        <w:separator/>
      </w:r>
    </w:p>
  </w:endnote>
  <w:endnote w:type="continuationSeparator" w:id="0">
    <w:p w14:paraId="75F4B988" w14:textId="77777777" w:rsidR="00FC238E" w:rsidRDefault="00FC238E"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10F179F1" w:rsidR="00F86C7F" w:rsidRDefault="00AC11E8"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3A2E" w14:textId="77777777" w:rsidR="00FC238E" w:rsidRDefault="00FC238E" w:rsidP="00E13A33">
      <w:r>
        <w:separator/>
      </w:r>
    </w:p>
  </w:footnote>
  <w:footnote w:type="continuationSeparator" w:id="0">
    <w:p w14:paraId="7AE68E37" w14:textId="77777777" w:rsidR="00FC238E" w:rsidRDefault="00FC238E"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35D445B3" w:rsidR="00E13A33" w:rsidRPr="00147D27" w:rsidRDefault="00E13A33" w:rsidP="00147D27">
    <w:pPr>
      <w:pStyle w:val="a3"/>
      <w:jc w:val="center"/>
      <w:rPr>
        <w:b/>
        <w:bCs/>
        <w:szCs w:val="21"/>
      </w:rPr>
    </w:pPr>
    <w:r w:rsidRPr="00E01DD6">
      <w:rPr>
        <w:rFonts w:hint="eastAsia"/>
        <w:b/>
        <w:bCs/>
        <w:szCs w:val="21"/>
      </w:rPr>
      <w:t>『</w:t>
    </w:r>
    <w:r w:rsidR="00EC41EC">
      <w:rPr>
        <w:rFonts w:hint="eastAsia"/>
        <w:b/>
        <w:bCs/>
        <w:szCs w:val="21"/>
      </w:rPr>
      <w:t>新</w:t>
    </w:r>
    <w:r w:rsidR="00EC41EC">
      <w:rPr>
        <w:rFonts w:hint="eastAsia"/>
        <w:b/>
        <w:bCs/>
        <w:szCs w:val="21"/>
      </w:rPr>
      <w:t xml:space="preserve"> </w:t>
    </w:r>
    <w:r w:rsidR="00EC41EC">
      <w:rPr>
        <w:rFonts w:hint="eastAsia"/>
        <w:b/>
        <w:bCs/>
        <w:szCs w:val="21"/>
      </w:rPr>
      <w:t>文学国語』</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EC41EC">
      <w:rPr>
        <w:rFonts w:hint="eastAsia"/>
        <w:b/>
        <w:bCs/>
        <w:szCs w:val="21"/>
      </w:rPr>
      <w:t>文国</w:t>
    </w:r>
    <w:r w:rsidR="00147D27">
      <w:rPr>
        <w:b/>
        <w:bCs/>
        <w:szCs w:val="21"/>
      </w:rPr>
      <w:t xml:space="preserve"> </w:t>
    </w:r>
    <w:r w:rsidR="00EC41EC">
      <w:rPr>
        <w:b/>
        <w:bCs/>
        <w:szCs w:val="21"/>
      </w:rPr>
      <w:t>703</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32A8D"/>
    <w:rsid w:val="00062357"/>
    <w:rsid w:val="000B1CBA"/>
    <w:rsid w:val="00147D27"/>
    <w:rsid w:val="001A6241"/>
    <w:rsid w:val="001F1C2F"/>
    <w:rsid w:val="00236CAA"/>
    <w:rsid w:val="00284BAA"/>
    <w:rsid w:val="002945D8"/>
    <w:rsid w:val="002E05CB"/>
    <w:rsid w:val="002E3250"/>
    <w:rsid w:val="002F5F4F"/>
    <w:rsid w:val="00336E97"/>
    <w:rsid w:val="003B1C82"/>
    <w:rsid w:val="003C3B29"/>
    <w:rsid w:val="003F0D6C"/>
    <w:rsid w:val="00491FA9"/>
    <w:rsid w:val="00503550"/>
    <w:rsid w:val="005111C5"/>
    <w:rsid w:val="00522058"/>
    <w:rsid w:val="00522FD3"/>
    <w:rsid w:val="0059029F"/>
    <w:rsid w:val="005A5C03"/>
    <w:rsid w:val="005D26A2"/>
    <w:rsid w:val="005F2FB6"/>
    <w:rsid w:val="006C456E"/>
    <w:rsid w:val="006D5A34"/>
    <w:rsid w:val="006E30B3"/>
    <w:rsid w:val="00722492"/>
    <w:rsid w:val="007254DE"/>
    <w:rsid w:val="00736B37"/>
    <w:rsid w:val="00764939"/>
    <w:rsid w:val="0077400C"/>
    <w:rsid w:val="00816289"/>
    <w:rsid w:val="00824C02"/>
    <w:rsid w:val="00873017"/>
    <w:rsid w:val="00943FEA"/>
    <w:rsid w:val="00A37835"/>
    <w:rsid w:val="00AA5F76"/>
    <w:rsid w:val="00AC11E8"/>
    <w:rsid w:val="00B02FF9"/>
    <w:rsid w:val="00B4294F"/>
    <w:rsid w:val="00B711C3"/>
    <w:rsid w:val="00BA3AE2"/>
    <w:rsid w:val="00BD65EE"/>
    <w:rsid w:val="00C34C87"/>
    <w:rsid w:val="00CD4B8A"/>
    <w:rsid w:val="00CF6A21"/>
    <w:rsid w:val="00D351B4"/>
    <w:rsid w:val="00D74BD9"/>
    <w:rsid w:val="00DD2EA9"/>
    <w:rsid w:val="00DE1E35"/>
    <w:rsid w:val="00DE4571"/>
    <w:rsid w:val="00E01DD6"/>
    <w:rsid w:val="00E13A33"/>
    <w:rsid w:val="00EB1FB1"/>
    <w:rsid w:val="00EC41EC"/>
    <w:rsid w:val="00EE6E16"/>
    <w:rsid w:val="00F36EC1"/>
    <w:rsid w:val="00F86C7F"/>
    <w:rsid w:val="00F9395B"/>
    <w:rsid w:val="00FC05C3"/>
    <w:rsid w:val="00FC238E"/>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5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763498493">
      <w:bodyDiv w:val="1"/>
      <w:marLeft w:val="0"/>
      <w:marRight w:val="0"/>
      <w:marTop w:val="0"/>
      <w:marBottom w:val="0"/>
      <w:divBdr>
        <w:top w:val="none" w:sz="0" w:space="0" w:color="auto"/>
        <w:left w:val="none" w:sz="0" w:space="0" w:color="auto"/>
        <w:bottom w:val="none" w:sz="0" w:space="0" w:color="auto"/>
        <w:right w:val="none" w:sz="0" w:space="0" w:color="auto"/>
      </w:divBdr>
    </w:div>
    <w:div w:id="1377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409</Words>
  <Characters>2334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2022-05-31T09:26:00Z</cp:lastPrinted>
  <dcterms:created xsi:type="dcterms:W3CDTF">2021-05-24T09:15:00Z</dcterms:created>
  <dcterms:modified xsi:type="dcterms:W3CDTF">2022-05-31T09:26:00Z</dcterms:modified>
</cp:coreProperties>
</file>