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AD17FE">
            <w:pPr>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AD17FE">
            <w:pPr>
              <w:spacing w:line="32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AD17FE">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77B0DD4B" w14:textId="77777777" w:rsidR="00AD17FE" w:rsidRPr="006C456E" w:rsidRDefault="00AD17FE" w:rsidP="00AD17FE">
            <w:pPr>
              <w:spacing w:line="16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54AC771" w14:textId="3347FD91" w:rsidR="006C456E" w:rsidRPr="00336E97" w:rsidRDefault="009F653F" w:rsidP="00AD17FE">
                  <w:pPr>
                    <w:spacing w:line="320" w:lineRule="exact"/>
                    <w:rPr>
                      <w:rFonts w:ascii="ＭＳ ゴシック" w:eastAsia="ＭＳ ゴシック" w:hAnsi="ＭＳ ゴシック"/>
                      <w:b/>
                      <w:bCs/>
                      <w:sz w:val="18"/>
                      <w:szCs w:val="18"/>
                    </w:rPr>
                  </w:pPr>
                  <w:r w:rsidRPr="009F653F">
                    <w:rPr>
                      <w:rFonts w:ascii="ＭＳ ゴシック" w:eastAsia="ＭＳ ゴシック" w:hAnsi="ＭＳ ゴシック" w:hint="eastAsia"/>
                      <w:b/>
                      <w:bCs/>
                      <w:color w:val="0070C0"/>
                      <w:sz w:val="18"/>
                      <w:szCs w:val="18"/>
                    </w:rPr>
                    <w:t>授業をイメージしやすい見開き構成</w:t>
                  </w:r>
                  <w:r>
                    <w:rPr>
                      <w:rFonts w:ascii="ＭＳ ゴシック" w:eastAsia="ＭＳ ゴシック" w:hAnsi="ＭＳ ゴシック" w:hint="eastAsia"/>
                      <w:b/>
                      <w:bCs/>
                      <w:color w:val="0070C0"/>
                      <w:sz w:val="18"/>
                      <w:szCs w:val="18"/>
                    </w:rPr>
                    <w:t>である。</w:t>
                  </w:r>
                </w:p>
                <w:p w14:paraId="61226E40" w14:textId="509A7C4E" w:rsidR="006C456E" w:rsidRPr="00FC05C3" w:rsidRDefault="009F653F" w:rsidP="00AD17FE">
                  <w:pPr>
                    <w:spacing w:line="320" w:lineRule="exact"/>
                    <w:ind w:leftChars="97" w:left="210" w:hangingChars="4" w:hanging="6"/>
                    <w:rPr>
                      <w:rFonts w:ascii="ＭＳ ゴシック" w:eastAsia="ＭＳ ゴシック" w:hAnsi="ＭＳ ゴシック"/>
                      <w:sz w:val="16"/>
                      <w:szCs w:val="16"/>
                    </w:rPr>
                  </w:pPr>
                  <w:r w:rsidRPr="009F653F">
                    <w:rPr>
                      <w:rFonts w:ascii="ＭＳ ゴシック" w:eastAsia="ＭＳ ゴシック" w:hAnsi="ＭＳ ゴシック" w:hint="eastAsia"/>
                      <w:sz w:val="16"/>
                      <w:szCs w:val="16"/>
                    </w:rPr>
                    <w:t>各セクションの左ページには本文を、右ページには写真・イラストと内容確認の問い、自己表現活動の課題</w:t>
                  </w:r>
                  <w:r>
                    <w:rPr>
                      <w:rFonts w:ascii="ＭＳ ゴシック" w:eastAsia="ＭＳ ゴシック" w:hAnsi="ＭＳ ゴシック" w:hint="eastAsia"/>
                      <w:sz w:val="16"/>
                      <w:szCs w:val="16"/>
                    </w:rPr>
                    <w:t>が設置されている</w:t>
                  </w:r>
                  <w:r w:rsidRPr="009F653F">
                    <w:rPr>
                      <w:rFonts w:ascii="ＭＳ ゴシック" w:eastAsia="ＭＳ ゴシック" w:hAnsi="ＭＳ ゴシック" w:hint="eastAsia"/>
                      <w:sz w:val="16"/>
                      <w:szCs w:val="16"/>
                    </w:rPr>
                    <w:t>。読解、内容確認、思考、自己表現活動までが一見開きで完結でき</w:t>
                  </w:r>
                  <w:r>
                    <w:rPr>
                      <w:rFonts w:ascii="ＭＳ ゴシック" w:eastAsia="ＭＳ ゴシック" w:hAnsi="ＭＳ ゴシック" w:hint="eastAsia"/>
                      <w:sz w:val="16"/>
                      <w:szCs w:val="16"/>
                    </w:rPr>
                    <w:t>る</w:t>
                  </w:r>
                  <w:r w:rsidRPr="009F653F">
                    <w:rPr>
                      <w:rFonts w:ascii="ＭＳ ゴシック" w:eastAsia="ＭＳ ゴシック" w:hAnsi="ＭＳ ゴシック" w:hint="eastAsia"/>
                      <w:sz w:val="16"/>
                      <w:szCs w:val="16"/>
                    </w:rPr>
                    <w:t>。</w:t>
                  </w:r>
                </w:p>
                <w:p w14:paraId="75467936" w14:textId="219F1302" w:rsidR="00147D27" w:rsidRPr="00336E97" w:rsidRDefault="00125FCB" w:rsidP="00AD17FE">
                  <w:pPr>
                    <w:spacing w:line="320" w:lineRule="exact"/>
                    <w:rPr>
                      <w:rFonts w:ascii="ＭＳ ゴシック" w:eastAsia="ＭＳ ゴシック" w:hAnsi="ＭＳ ゴシック"/>
                      <w:b/>
                      <w:bCs/>
                      <w:sz w:val="18"/>
                      <w:szCs w:val="18"/>
                    </w:rPr>
                  </w:pPr>
                  <w:r w:rsidRPr="00125FCB">
                    <w:rPr>
                      <w:rFonts w:ascii="ＭＳ ゴシック" w:eastAsia="ＭＳ ゴシック" w:hAnsi="ＭＳ ゴシック" w:hint="eastAsia"/>
                      <w:b/>
                      <w:bCs/>
                      <w:color w:val="0070C0"/>
                      <w:sz w:val="18"/>
                      <w:szCs w:val="18"/>
                    </w:rPr>
                    <w:t>生徒の知的好奇心を刺激する新鮮な題材</w:t>
                  </w:r>
                  <w:r>
                    <w:rPr>
                      <w:rFonts w:ascii="ＭＳ ゴシック" w:eastAsia="ＭＳ ゴシック" w:hAnsi="ＭＳ ゴシック" w:hint="eastAsia"/>
                      <w:b/>
                      <w:bCs/>
                      <w:color w:val="0070C0"/>
                      <w:sz w:val="18"/>
                      <w:szCs w:val="18"/>
                    </w:rPr>
                    <w:t>である。</w:t>
                  </w:r>
                </w:p>
                <w:p w14:paraId="059EBEF9" w14:textId="68B238A6" w:rsidR="00FC05C3" w:rsidRPr="00147D27"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日常生活・学校生活、言語と民族、</w:t>
                  </w:r>
                  <w:r w:rsidR="008921D6">
                    <w:rPr>
                      <w:rFonts w:ascii="ＭＳ ゴシック" w:eastAsia="ＭＳ ゴシック" w:hAnsi="ＭＳ ゴシック" w:hint="eastAsia"/>
                      <w:sz w:val="16"/>
                      <w:szCs w:val="16"/>
                    </w:rPr>
                    <w:t>国際協力や社会貢献、</w:t>
                  </w:r>
                  <w:r w:rsidRPr="00125FCB">
                    <w:rPr>
                      <w:rFonts w:ascii="ＭＳ ゴシック" w:eastAsia="ＭＳ ゴシック" w:hAnsi="ＭＳ ゴシック" w:hint="eastAsia"/>
                      <w:sz w:val="16"/>
                      <w:szCs w:val="16"/>
                    </w:rPr>
                    <w:t>比較文化、平和や地球環境、</w:t>
                  </w:r>
                  <w:r w:rsidR="008921D6">
                    <w:rPr>
                      <w:rFonts w:ascii="ＭＳ ゴシック" w:eastAsia="ＭＳ ゴシック" w:hAnsi="ＭＳ ゴシック" w:hint="eastAsia"/>
                      <w:sz w:val="16"/>
                      <w:szCs w:val="16"/>
                    </w:rPr>
                    <w:t>自然科学や</w:t>
                  </w:r>
                  <w:r w:rsidRPr="00125FCB">
                    <w:rPr>
                      <w:rFonts w:ascii="ＭＳ ゴシック" w:eastAsia="ＭＳ ゴシック" w:hAnsi="ＭＳ ゴシック" w:hint="eastAsia"/>
                      <w:sz w:val="16"/>
                      <w:szCs w:val="16"/>
                    </w:rPr>
                    <w:t>科学技術、</w:t>
                  </w:r>
                  <w:r w:rsidR="008921D6">
                    <w:rPr>
                      <w:rFonts w:ascii="ＭＳ ゴシック" w:eastAsia="ＭＳ ゴシック" w:hAnsi="ＭＳ ゴシック" w:hint="eastAsia"/>
                      <w:sz w:val="16"/>
                      <w:szCs w:val="16"/>
                    </w:rPr>
                    <w:t>芸術、伝統文化</w:t>
                  </w:r>
                  <w:r w:rsidRPr="00125FCB">
                    <w:rPr>
                      <w:rFonts w:ascii="ＭＳ ゴシック" w:eastAsia="ＭＳ ゴシック" w:hAnsi="ＭＳ ゴシック" w:hint="eastAsia"/>
                      <w:sz w:val="16"/>
                      <w:szCs w:val="16"/>
                    </w:rPr>
                    <w:t>、歴史、人間としての生き方など、多様なテーマ</w:t>
                  </w:r>
                  <w:r>
                    <w:rPr>
                      <w:rFonts w:ascii="ＭＳ ゴシック" w:eastAsia="ＭＳ ゴシック" w:hAnsi="ＭＳ ゴシック" w:hint="eastAsia"/>
                      <w:sz w:val="16"/>
                      <w:szCs w:val="16"/>
                    </w:rPr>
                    <w:t>を</w:t>
                  </w:r>
                  <w:r w:rsidRPr="00125FCB">
                    <w:rPr>
                      <w:rFonts w:ascii="ＭＳ ゴシック" w:eastAsia="ＭＳ ゴシック" w:hAnsi="ＭＳ ゴシック" w:hint="eastAsia"/>
                      <w:sz w:val="16"/>
                      <w:szCs w:val="16"/>
                    </w:rPr>
                    <w:t>取り上</w:t>
                  </w:r>
                  <w:r>
                    <w:rPr>
                      <w:rFonts w:ascii="ＭＳ ゴシック" w:eastAsia="ＭＳ ゴシック" w:hAnsi="ＭＳ ゴシック" w:hint="eastAsia"/>
                      <w:sz w:val="16"/>
                      <w:szCs w:val="16"/>
                    </w:rPr>
                    <w:t>げている。</w:t>
                  </w:r>
                  <w:r w:rsidRPr="00125FCB">
                    <w:rPr>
                      <w:rFonts w:ascii="ＭＳ ゴシック" w:eastAsia="ＭＳ ゴシック" w:hAnsi="ＭＳ ゴシック" w:hint="eastAsia"/>
                      <w:sz w:val="16"/>
                      <w:szCs w:val="16"/>
                    </w:rPr>
                    <w:t>SDGsに関連する題材も多く扱って</w:t>
                  </w:r>
                  <w:r>
                    <w:rPr>
                      <w:rFonts w:ascii="ＭＳ ゴシック" w:eastAsia="ＭＳ ゴシック" w:hAnsi="ＭＳ ゴシック" w:hint="eastAsia"/>
                      <w:sz w:val="16"/>
                      <w:szCs w:val="16"/>
                    </w:rPr>
                    <w:t>いる</w:t>
                  </w:r>
                  <w:r w:rsidRPr="00125FCB">
                    <w:rPr>
                      <w:rFonts w:ascii="ＭＳ ゴシック" w:eastAsia="ＭＳ ゴシック" w:hAnsi="ＭＳ ゴシック" w:hint="eastAsia"/>
                      <w:sz w:val="16"/>
                      <w:szCs w:val="16"/>
                    </w:rPr>
                    <w:t>。</w:t>
                  </w:r>
                </w:p>
                <w:p w14:paraId="4273CAF3" w14:textId="03A0C46B"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取り組みやすい言語活動</w:t>
                  </w:r>
                  <w:r>
                    <w:rPr>
                      <w:rFonts w:ascii="ＭＳ ゴシック" w:eastAsia="ＭＳ ゴシック" w:hAnsi="ＭＳ ゴシック" w:hint="eastAsia"/>
                      <w:b/>
                      <w:bCs/>
                      <w:color w:val="0070C0"/>
                      <w:sz w:val="18"/>
                      <w:szCs w:val="18"/>
                    </w:rPr>
                    <w:t>が</w:t>
                  </w:r>
                  <w:r w:rsidRPr="00125FCB">
                    <w:rPr>
                      <w:rFonts w:ascii="ＭＳ ゴシック" w:eastAsia="ＭＳ ゴシック" w:hAnsi="ＭＳ ゴシック" w:hint="eastAsia"/>
                      <w:b/>
                      <w:bCs/>
                      <w:color w:val="0070C0"/>
                      <w:sz w:val="18"/>
                      <w:szCs w:val="18"/>
                    </w:rPr>
                    <w:t>豊富</w:t>
                  </w:r>
                  <w:r>
                    <w:rPr>
                      <w:rFonts w:ascii="ＭＳ ゴシック" w:eastAsia="ＭＳ ゴシック" w:hAnsi="ＭＳ ゴシック" w:hint="eastAsia"/>
                      <w:b/>
                      <w:bCs/>
                      <w:color w:val="0070C0"/>
                      <w:sz w:val="18"/>
                      <w:szCs w:val="18"/>
                    </w:rPr>
                    <w:t>にある。</w:t>
                  </w:r>
                </w:p>
                <w:p w14:paraId="4EE2D731" w14:textId="7F156F26" w:rsidR="006C456E"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各セクションのYour Reaction、課末のGive It a Try!</w:t>
                  </w:r>
                  <w:proofErr w:type="gramStart"/>
                  <w:r w:rsidRPr="00125FCB">
                    <w:rPr>
                      <w:rFonts w:ascii="ＭＳ ゴシック" w:eastAsia="ＭＳ ゴシック" w:hAnsi="ＭＳ ゴシック" w:hint="eastAsia"/>
                      <w:sz w:val="16"/>
                      <w:szCs w:val="16"/>
                    </w:rPr>
                    <w:t>、</w:t>
                  </w:r>
                  <w:proofErr w:type="gramEnd"/>
                  <w:r w:rsidRPr="00125FCB">
                    <w:rPr>
                      <w:rFonts w:ascii="ＭＳ ゴシック" w:eastAsia="ＭＳ ゴシック" w:hAnsi="ＭＳ ゴシック" w:hint="eastAsia"/>
                      <w:sz w:val="16"/>
                      <w:szCs w:val="16"/>
                    </w:rPr>
                    <w:t>Another Point of ViewのActivityなど、随所に取り組みやすい言語活動</w:t>
                  </w:r>
                  <w:r w:rsidR="008043FC">
                    <w:rPr>
                      <w:rFonts w:ascii="ＭＳ ゴシック" w:eastAsia="ＭＳ ゴシック" w:hAnsi="ＭＳ ゴシック" w:hint="eastAsia"/>
                      <w:sz w:val="16"/>
                      <w:szCs w:val="16"/>
                    </w:rPr>
                    <w:t>を</w:t>
                  </w:r>
                  <w:r w:rsidRPr="00125FCB">
                    <w:rPr>
                      <w:rFonts w:ascii="ＭＳ ゴシック" w:eastAsia="ＭＳ ゴシック" w:hAnsi="ＭＳ ゴシック" w:hint="eastAsia"/>
                      <w:sz w:val="16"/>
                      <w:szCs w:val="16"/>
                    </w:rPr>
                    <w:t>配置</w:t>
                  </w:r>
                  <w:r w:rsidR="008043FC">
                    <w:rPr>
                      <w:rFonts w:ascii="ＭＳ ゴシック" w:eastAsia="ＭＳ ゴシック" w:hAnsi="ＭＳ ゴシック" w:hint="eastAsia"/>
                      <w:sz w:val="16"/>
                      <w:szCs w:val="16"/>
                    </w:rPr>
                    <w:t>している</w:t>
                  </w:r>
                  <w:r w:rsidRPr="00125FCB">
                    <w:rPr>
                      <w:rFonts w:ascii="ＭＳ ゴシック" w:eastAsia="ＭＳ ゴシック" w:hAnsi="ＭＳ ゴシック" w:hint="eastAsia"/>
                      <w:sz w:val="16"/>
                      <w:szCs w:val="16"/>
                    </w:rPr>
                    <w:t>。「読んで、思考して、発信する」という流れ</w:t>
                  </w:r>
                  <w:r>
                    <w:rPr>
                      <w:rFonts w:ascii="ＭＳ ゴシック" w:eastAsia="ＭＳ ゴシック" w:hAnsi="ＭＳ ゴシック" w:hint="eastAsia"/>
                      <w:sz w:val="16"/>
                      <w:szCs w:val="16"/>
                    </w:rPr>
                    <w:t>になっている</w:t>
                  </w:r>
                  <w:r w:rsidRPr="00125FCB">
                    <w:rPr>
                      <w:rFonts w:ascii="ＭＳ ゴシック" w:eastAsia="ＭＳ ゴシック" w:hAnsi="ＭＳ ゴシック" w:hint="eastAsia"/>
                      <w:sz w:val="16"/>
                      <w:szCs w:val="16"/>
                    </w:rPr>
                    <w:t>。</w:t>
                  </w:r>
                </w:p>
                <w:p w14:paraId="6E2BBDF0" w14:textId="6E1865BF"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内容理解を助ける題材資料・写真</w:t>
                  </w:r>
                  <w:r>
                    <w:rPr>
                      <w:rFonts w:ascii="ＭＳ ゴシック" w:eastAsia="ＭＳ ゴシック" w:hAnsi="ＭＳ ゴシック" w:hint="eastAsia"/>
                      <w:b/>
                      <w:bCs/>
                      <w:color w:val="0070C0"/>
                      <w:sz w:val="18"/>
                      <w:szCs w:val="18"/>
                    </w:rPr>
                    <w:t>が</w:t>
                  </w:r>
                  <w:r w:rsidRPr="00125FCB">
                    <w:rPr>
                      <w:rFonts w:ascii="ＭＳ ゴシック" w:eastAsia="ＭＳ ゴシック" w:hAnsi="ＭＳ ゴシック" w:hint="eastAsia"/>
                      <w:b/>
                      <w:bCs/>
                      <w:color w:val="0070C0"/>
                      <w:sz w:val="18"/>
                      <w:szCs w:val="18"/>
                    </w:rPr>
                    <w:t>豊富</w:t>
                  </w:r>
                  <w:r>
                    <w:rPr>
                      <w:rFonts w:ascii="ＭＳ ゴシック" w:eastAsia="ＭＳ ゴシック" w:hAnsi="ＭＳ ゴシック" w:hint="eastAsia"/>
                      <w:b/>
                      <w:bCs/>
                      <w:color w:val="0070C0"/>
                      <w:sz w:val="18"/>
                      <w:szCs w:val="18"/>
                    </w:rPr>
                    <w:t>にある。</w:t>
                  </w:r>
                </w:p>
                <w:p w14:paraId="1F22A2A4" w14:textId="4AD84E1D" w:rsidR="00125FCB"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各レッスン扉では題材に関する図表やグラフを扱うInformation、本文ページには補足情報を提供するFYI （＝For Your Information）などの題材資料が用意されてい</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。厳選された写真、図版、イラストは、やり取りやリテリング活動など、授業を活性化させる素材として利用でき</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w:t>
                  </w:r>
                </w:p>
                <w:p w14:paraId="114EB98E" w14:textId="321839BD" w:rsidR="00125FCB" w:rsidRPr="00125FCB" w:rsidRDefault="00125FCB" w:rsidP="00AD17FE">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読解力・思考力</w:t>
                  </w:r>
                  <w:r w:rsidR="00AD17FE">
                    <w:rPr>
                      <w:rFonts w:ascii="ＭＳ ゴシック" w:eastAsia="ＭＳ ゴシック" w:hAnsi="ＭＳ ゴシック" w:hint="eastAsia"/>
                      <w:b/>
                      <w:bCs/>
                      <w:color w:val="0070C0"/>
                      <w:sz w:val="18"/>
                      <w:szCs w:val="18"/>
                    </w:rPr>
                    <w:t>を</w:t>
                  </w:r>
                  <w:r w:rsidR="00BA42DB">
                    <w:rPr>
                      <w:rFonts w:ascii="ＭＳ ゴシック" w:eastAsia="ＭＳ ゴシック" w:hAnsi="ＭＳ ゴシック" w:hint="eastAsia"/>
                      <w:b/>
                      <w:bCs/>
                      <w:color w:val="0070C0"/>
                      <w:sz w:val="18"/>
                      <w:szCs w:val="18"/>
                    </w:rPr>
                    <w:t>伸ばす</w:t>
                  </w:r>
                  <w:r w:rsidR="00AD17FE">
                    <w:rPr>
                      <w:rFonts w:ascii="ＭＳ ゴシック" w:eastAsia="ＭＳ ゴシック" w:hAnsi="ＭＳ ゴシック" w:hint="eastAsia"/>
                      <w:b/>
                      <w:bCs/>
                      <w:color w:val="0070C0"/>
                      <w:sz w:val="18"/>
                      <w:szCs w:val="18"/>
                    </w:rPr>
                    <w:t>ことができる。</w:t>
                  </w:r>
                </w:p>
                <w:p w14:paraId="6F4EBD91" w14:textId="066EA339" w:rsidR="00125FCB" w:rsidRPr="00636B3F" w:rsidRDefault="00125FCB" w:rsidP="00AD17FE">
                  <w:pPr>
                    <w:spacing w:line="320" w:lineRule="exact"/>
                    <w:ind w:leftChars="97" w:left="210" w:hangingChars="4" w:hanging="6"/>
                    <w:rPr>
                      <w:rFonts w:ascii="ＭＳ ゴシック" w:eastAsia="ＭＳ ゴシック" w:hAnsi="ＭＳ ゴシック"/>
                      <w:sz w:val="16"/>
                      <w:szCs w:val="16"/>
                    </w:rPr>
                  </w:pPr>
                  <w:r w:rsidRPr="00125FCB">
                    <w:rPr>
                      <w:rFonts w:ascii="ＭＳ ゴシック" w:eastAsia="ＭＳ ゴシック" w:hAnsi="ＭＳ ゴシック" w:hint="eastAsia"/>
                      <w:sz w:val="16"/>
                      <w:szCs w:val="16"/>
                    </w:rPr>
                    <w:t>読解力伸長のため、各課には</w:t>
                  </w:r>
                  <w:r w:rsidR="002E7B9C" w:rsidRPr="002E7B9C">
                    <w:rPr>
                      <w:rFonts w:ascii="ＭＳ ゴシック" w:eastAsia="ＭＳ ゴシック" w:hAnsi="ＭＳ ゴシック" w:hint="eastAsia"/>
                      <w:sz w:val="16"/>
                      <w:szCs w:val="16"/>
                    </w:rPr>
                    <w:t>ウェブサイトやインタビュー、雑誌記事</w:t>
                  </w:r>
                  <w:r w:rsidRPr="00125FCB">
                    <w:rPr>
                      <w:rFonts w:ascii="ＭＳ ゴシック" w:eastAsia="ＭＳ ゴシック" w:hAnsi="ＭＳ ゴシック" w:hint="eastAsia"/>
                      <w:sz w:val="16"/>
                      <w:szCs w:val="16"/>
                    </w:rPr>
                    <w:t>などさまざまな形式のAnother Point of Viewを配置、実践的な内容で、共通テスト・入試対策にも使え</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。巻末には本課よりやや難易度の高いOptional Lessonも配置</w:t>
                  </w:r>
                  <w:r>
                    <w:rPr>
                      <w:rFonts w:ascii="ＭＳ ゴシック" w:eastAsia="ＭＳ ゴシック" w:hAnsi="ＭＳ ゴシック" w:hint="eastAsia"/>
                      <w:sz w:val="16"/>
                      <w:szCs w:val="16"/>
                    </w:rPr>
                    <w:t>されている</w:t>
                  </w:r>
                  <w:r w:rsidRPr="00125FCB">
                    <w:rPr>
                      <w:rFonts w:ascii="ＭＳ ゴシック" w:eastAsia="ＭＳ ゴシック" w:hAnsi="ＭＳ ゴシック" w:hint="eastAsia"/>
                      <w:sz w:val="16"/>
                      <w:szCs w:val="16"/>
                    </w:rPr>
                    <w:t>。また、Questionsの第3問、課末のWrap It Up! などに、推論などの思考力を伸長させる問題</w:t>
                  </w:r>
                  <w:r w:rsidR="004B08DE">
                    <w:rPr>
                      <w:rFonts w:ascii="ＭＳ ゴシック" w:eastAsia="ＭＳ ゴシック" w:hAnsi="ＭＳ ゴシック" w:hint="eastAsia"/>
                      <w:sz w:val="16"/>
                      <w:szCs w:val="16"/>
                    </w:rPr>
                    <w:t>が配置されている</w:t>
                  </w:r>
                  <w:r w:rsidRPr="00125FCB">
                    <w:rPr>
                      <w:rFonts w:ascii="ＭＳ ゴシック" w:eastAsia="ＭＳ ゴシック" w:hAnsi="ＭＳ ゴシック" w:hint="eastAsia"/>
                      <w:sz w:val="16"/>
                      <w:szCs w:val="16"/>
                    </w:rPr>
                    <w:t>。</w:t>
                  </w:r>
                </w:p>
              </w:tc>
            </w:tr>
          </w:tbl>
          <w:p w14:paraId="76EF2412" w14:textId="77777777" w:rsidR="000B5171" w:rsidRDefault="000B5171" w:rsidP="00AD17FE">
            <w:pPr>
              <w:spacing w:line="160" w:lineRule="exact"/>
              <w:rPr>
                <w:rFonts w:ascii="ＭＳ ゴシック" w:eastAsia="ＭＳ ゴシック" w:hAnsi="ＭＳ ゴシック"/>
                <w:color w:val="0070C0"/>
                <w:sz w:val="18"/>
                <w:szCs w:val="18"/>
              </w:rPr>
            </w:pPr>
          </w:p>
          <w:p w14:paraId="1D77F463" w14:textId="4A052F82" w:rsidR="00636B3F" w:rsidRDefault="004B08DE" w:rsidP="00AD17FE">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00636B3F" w:rsidRPr="00636B3F">
              <w:rPr>
                <w:rFonts w:ascii="ＭＳ ゴシック" w:eastAsia="ＭＳ ゴシック" w:hAnsi="ＭＳ ゴシック" w:hint="eastAsia"/>
                <w:sz w:val="18"/>
                <w:szCs w:val="18"/>
              </w:rPr>
              <w:t>多様化している生徒の実態を考慮し、質</w:t>
            </w:r>
            <w:r w:rsidR="00126888">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量ともに充実</w:t>
            </w:r>
            <w:r w:rsidR="00636B3F">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p w14:paraId="5DF17050" w14:textId="0217385B" w:rsidR="00636B3F" w:rsidRDefault="004B08DE" w:rsidP="00393763">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D07260">
              <w:rPr>
                <w:rFonts w:ascii="ＭＳ ゴシック" w:eastAsia="ＭＳ ゴシック" w:hAnsi="ＭＳ ゴシック" w:hint="eastAsia"/>
                <w:sz w:val="18"/>
                <w:szCs w:val="18"/>
              </w:rPr>
              <w:t>「英語コミュニケーションⅠ」</w:t>
            </w:r>
            <w:r w:rsidR="00636B3F" w:rsidRPr="00636B3F">
              <w:rPr>
                <w:rFonts w:ascii="ＭＳ ゴシック" w:eastAsia="ＭＳ ゴシック" w:hAnsi="ＭＳ ゴシック" w:hint="eastAsia"/>
                <w:sz w:val="18"/>
                <w:szCs w:val="18"/>
              </w:rPr>
              <w:t>までの体験や学習を踏まえて、</w:t>
            </w:r>
            <w:r w:rsidR="00701D55">
              <w:rPr>
                <w:rFonts w:ascii="ＭＳ ゴシック" w:eastAsia="ＭＳ ゴシック" w:hAnsi="ＭＳ ゴシック" w:hint="eastAsia"/>
                <w:sz w:val="18"/>
                <w:szCs w:val="18"/>
              </w:rPr>
              <w:t>「英語コミュニケーションⅡ」へ</w:t>
            </w:r>
            <w:r w:rsidR="0059445D">
              <w:rPr>
                <w:rFonts w:ascii="ＭＳ ゴシック" w:eastAsia="ＭＳ ゴシック" w:hAnsi="ＭＳ ゴシック" w:hint="eastAsia"/>
                <w:sz w:val="18"/>
                <w:szCs w:val="18"/>
              </w:rPr>
              <w:t>の</w:t>
            </w:r>
            <w:r w:rsidR="00636B3F" w:rsidRPr="00636B3F">
              <w:rPr>
                <w:rFonts w:ascii="ＭＳ ゴシック" w:eastAsia="ＭＳ ゴシック" w:hAnsi="ＭＳ ゴシック" w:hint="eastAsia"/>
                <w:sz w:val="18"/>
                <w:szCs w:val="18"/>
              </w:rPr>
              <w:t>接続が円滑に</w:t>
            </w:r>
            <w:r w:rsidR="00A841E3">
              <w:rPr>
                <w:rFonts w:ascii="ＭＳ ゴシック" w:eastAsia="ＭＳ ゴシック" w:hAnsi="ＭＳ ゴシック" w:hint="eastAsia"/>
                <w:sz w:val="18"/>
                <w:szCs w:val="18"/>
              </w:rPr>
              <w:t>行える</w:t>
            </w:r>
            <w:r w:rsidR="00636B3F">
              <w:rPr>
                <w:rFonts w:ascii="ＭＳ ゴシック" w:eastAsia="ＭＳ ゴシック" w:hAnsi="ＭＳ ゴシック" w:hint="eastAsia"/>
                <w:sz w:val="18"/>
                <w:szCs w:val="18"/>
              </w:rPr>
              <w:t>。</w:t>
            </w:r>
          </w:p>
          <w:p w14:paraId="70879BAE" w14:textId="6090BBD4"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A841E3">
              <w:rPr>
                <w:rFonts w:ascii="ＭＳ ゴシック" w:eastAsia="ＭＳ ゴシック" w:hAnsi="ＭＳ ゴシック" w:hint="eastAsia"/>
                <w:sz w:val="18"/>
                <w:szCs w:val="18"/>
              </w:rPr>
              <w:t>5</w:t>
            </w:r>
            <w:r w:rsidR="00636B3F" w:rsidRPr="00636B3F">
              <w:rPr>
                <w:rFonts w:ascii="ＭＳ ゴシック" w:eastAsia="ＭＳ ゴシック" w:hAnsi="ＭＳ ゴシック" w:hint="eastAsia"/>
                <w:sz w:val="18"/>
                <w:szCs w:val="18"/>
              </w:rPr>
              <w:t>領域のバランスを重視し、総合的・統合的に英語でのコミュニケーション能力が育成できるように、構成・内容</w:t>
            </w:r>
            <w:r w:rsidR="00A841E3">
              <w:rPr>
                <w:rFonts w:ascii="ＭＳ ゴシック" w:eastAsia="ＭＳ ゴシック" w:hAnsi="ＭＳ ゴシック" w:hint="eastAsia"/>
                <w:sz w:val="18"/>
                <w:szCs w:val="18"/>
              </w:rPr>
              <w:t>が工夫されている</w:t>
            </w:r>
            <w:r w:rsidR="00636B3F" w:rsidRPr="00636B3F">
              <w:rPr>
                <w:rFonts w:ascii="ＭＳ ゴシック" w:eastAsia="ＭＳ ゴシック" w:hAnsi="ＭＳ ゴシック" w:hint="eastAsia"/>
                <w:sz w:val="18"/>
                <w:szCs w:val="18"/>
              </w:rPr>
              <w:t>。</w:t>
            </w:r>
          </w:p>
          <w:p w14:paraId="1C80A493" w14:textId="55D32AEF"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636B3F"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074C81">
              <w:rPr>
                <w:rFonts w:ascii="ＭＳ ゴシック" w:eastAsia="ＭＳ ゴシック" w:hAnsi="ＭＳ ゴシック" w:hint="eastAsia"/>
                <w:sz w:val="18"/>
                <w:szCs w:val="18"/>
              </w:rPr>
              <w:t>を</w:t>
            </w:r>
            <w:r w:rsidR="00636B3F" w:rsidRPr="00636B3F">
              <w:rPr>
                <w:rFonts w:ascii="ＭＳ ゴシック" w:eastAsia="ＭＳ ゴシック" w:hAnsi="ＭＳ ゴシック" w:hint="eastAsia"/>
                <w:sz w:val="18"/>
                <w:szCs w:val="18"/>
              </w:rPr>
              <w:t>育成</w:t>
            </w:r>
            <w:r w:rsidR="00A841E3">
              <w:rPr>
                <w:rFonts w:ascii="ＭＳ ゴシック" w:eastAsia="ＭＳ ゴシック" w:hAnsi="ＭＳ ゴシック" w:hint="eastAsia"/>
                <w:sz w:val="18"/>
                <w:szCs w:val="18"/>
              </w:rPr>
              <w:t>できる</w:t>
            </w:r>
            <w:r w:rsidR="00636B3F" w:rsidRPr="00636B3F">
              <w:rPr>
                <w:rFonts w:ascii="ＭＳ ゴシック" w:eastAsia="ＭＳ ゴシック" w:hAnsi="ＭＳ ゴシック" w:hint="eastAsia"/>
                <w:sz w:val="18"/>
                <w:szCs w:val="18"/>
              </w:rPr>
              <w:t>。</w:t>
            </w:r>
          </w:p>
          <w:p w14:paraId="185C7380" w14:textId="2122E5B2"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636B3F"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841E3">
              <w:rPr>
                <w:rFonts w:ascii="ＭＳ ゴシック" w:eastAsia="ＭＳ ゴシック" w:hAnsi="ＭＳ ゴシック" w:hint="eastAsia"/>
                <w:sz w:val="18"/>
                <w:szCs w:val="18"/>
              </w:rPr>
              <w:t>になっている</w:t>
            </w:r>
            <w:r w:rsidR="00636B3F" w:rsidRPr="00636B3F">
              <w:rPr>
                <w:rFonts w:ascii="ＭＳ ゴシック" w:eastAsia="ＭＳ ゴシック" w:hAnsi="ＭＳ ゴシック" w:hint="eastAsia"/>
                <w:sz w:val="18"/>
                <w:szCs w:val="18"/>
              </w:rPr>
              <w:t>。</w:t>
            </w:r>
          </w:p>
          <w:p w14:paraId="30D8C3D5" w14:textId="1D5F4C2A" w:rsid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636B3F" w:rsidRPr="00636B3F">
              <w:rPr>
                <w:rFonts w:ascii="ＭＳ ゴシック" w:eastAsia="ＭＳ ゴシック" w:hAnsi="ＭＳ ゴシック" w:hint="eastAsia"/>
                <w:sz w:val="18"/>
                <w:szCs w:val="18"/>
              </w:rPr>
              <w:t>英語の文章を読んだり聞いたりすることにより、視野を広げ、ことば・文化・人間・社会・自然などについて考えたり、多くの人と関わる経験をする中で、思考力・判断力・表現力を養える。また、そうした活動・体験を通して、他を受け入れ、個人の価値を尊重することのできる豊かな心を育成し、自分の考えや自分たちの文化を外に発信していける力を培える内容に</w:t>
            </w:r>
            <w:r w:rsidR="00A841E3">
              <w:rPr>
                <w:rFonts w:ascii="ＭＳ ゴシック" w:eastAsia="ＭＳ ゴシック" w:hAnsi="ＭＳ ゴシック" w:hint="eastAsia"/>
                <w:sz w:val="18"/>
                <w:szCs w:val="18"/>
              </w:rPr>
              <w:t>なっている</w:t>
            </w:r>
            <w:r w:rsidR="00636B3F" w:rsidRPr="00636B3F">
              <w:rPr>
                <w:rFonts w:ascii="ＭＳ ゴシック" w:eastAsia="ＭＳ ゴシック" w:hAnsi="ＭＳ ゴシック" w:hint="eastAsia"/>
                <w:sz w:val="18"/>
                <w:szCs w:val="18"/>
              </w:rPr>
              <w:t>。</w:t>
            </w:r>
          </w:p>
          <w:p w14:paraId="49191CB6" w14:textId="6D5A357A" w:rsidR="006E30B3" w:rsidRPr="00A841E3" w:rsidRDefault="004B08DE" w:rsidP="00AD17FE">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00636B3F" w:rsidRPr="00636B3F">
              <w:rPr>
                <w:rFonts w:ascii="ＭＳ ゴシック" w:eastAsia="ＭＳ ゴシック" w:hAnsi="ＭＳ ゴシック" w:hint="eastAsia"/>
                <w:sz w:val="18"/>
                <w:szCs w:val="18"/>
              </w:rPr>
              <w:t>学んだ内容の深化・発展に弾力的に取り組めるように、活動、選択的教材、巻末の付録など</w:t>
            </w:r>
            <w:r w:rsidR="00A841E3">
              <w:rPr>
                <w:rFonts w:ascii="ＭＳ ゴシック" w:eastAsia="ＭＳ ゴシック" w:hAnsi="ＭＳ ゴシック" w:hint="eastAsia"/>
                <w:sz w:val="18"/>
                <w:szCs w:val="18"/>
              </w:rPr>
              <w:t>が</w:t>
            </w:r>
            <w:r w:rsidR="00636B3F" w:rsidRPr="00636B3F">
              <w:rPr>
                <w:rFonts w:ascii="ＭＳ ゴシック" w:eastAsia="ＭＳ ゴシック" w:hAnsi="ＭＳ ゴシック" w:hint="eastAsia"/>
                <w:sz w:val="18"/>
                <w:szCs w:val="18"/>
              </w:rPr>
              <w:t>充実</w:t>
            </w:r>
            <w:r w:rsidR="00A841E3">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AD17FE">
            <w:pPr>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5F76A94F"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❶</w:t>
            </w:r>
            <w:r w:rsidRPr="00A841E3">
              <w:rPr>
                <w:rFonts w:ascii="ＭＳ ゴシック" w:eastAsia="ＭＳ ゴシック" w:hAnsi="ＭＳ ゴシック" w:hint="eastAsia"/>
                <w:sz w:val="18"/>
                <w:szCs w:val="18"/>
              </w:rPr>
              <w:t>カリキュラムと分量</w:t>
            </w:r>
          </w:p>
          <w:p w14:paraId="436E1DB3" w14:textId="3CFCFEC4" w:rsidR="00A841E3" w:rsidRDefault="00A841E3" w:rsidP="00AD17FE">
            <w:pPr>
              <w:spacing w:line="320" w:lineRule="exact"/>
              <w:ind w:firstLineChars="100" w:firstLine="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教材の精選をはかり、カリキュラムにゆとり</w:t>
            </w:r>
            <w:r>
              <w:rPr>
                <w:rFonts w:ascii="ＭＳ ゴシック" w:eastAsia="ＭＳ ゴシック" w:hAnsi="ＭＳ ゴシック" w:hint="eastAsia"/>
                <w:sz w:val="18"/>
                <w:szCs w:val="18"/>
              </w:rPr>
              <w:t>がある</w:t>
            </w:r>
            <w:r w:rsidRPr="00A841E3">
              <w:rPr>
                <w:rFonts w:ascii="ＭＳ ゴシック" w:eastAsia="ＭＳ ゴシック" w:hAnsi="ＭＳ ゴシック" w:hint="eastAsia"/>
                <w:sz w:val="18"/>
                <w:szCs w:val="18"/>
              </w:rPr>
              <w:t>。</w:t>
            </w:r>
          </w:p>
          <w:p w14:paraId="65131B3C" w14:textId="77777777" w:rsidR="00A841E3" w:rsidRDefault="00A841E3" w:rsidP="00AD17FE">
            <w:pPr>
              <w:spacing w:line="320" w:lineRule="exact"/>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❷</w:t>
            </w:r>
            <w:r w:rsidRPr="00A841E3">
              <w:rPr>
                <w:rFonts w:ascii="ＭＳ ゴシック" w:eastAsia="ＭＳ ゴシック" w:hAnsi="ＭＳ ゴシック" w:hint="eastAsia"/>
                <w:sz w:val="18"/>
                <w:szCs w:val="18"/>
              </w:rPr>
              <w:t>題材内容</w:t>
            </w:r>
          </w:p>
          <w:p w14:paraId="1B7563D9" w14:textId="195D54C4"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ことばの教育、国際理解教育、人間教育を題材内容の基本とし、これらの領域で生徒の知性や感性を考慮して、生徒の興味を喚起する内容</w:t>
            </w:r>
            <w:r w:rsidR="0097498C">
              <w:rPr>
                <w:rFonts w:ascii="ＭＳ ゴシック" w:eastAsia="ＭＳ ゴシック" w:hAnsi="ＭＳ ゴシック" w:hint="eastAsia"/>
                <w:sz w:val="18"/>
                <w:szCs w:val="18"/>
              </w:rPr>
              <w:t>になっている</w:t>
            </w:r>
            <w:r w:rsidRPr="00A841E3">
              <w:rPr>
                <w:rFonts w:ascii="ＭＳ ゴシック" w:eastAsia="ＭＳ ゴシック" w:hAnsi="ＭＳ ゴシック" w:hint="eastAsia"/>
                <w:sz w:val="18"/>
                <w:szCs w:val="18"/>
              </w:rPr>
              <w:t>。</w:t>
            </w:r>
          </w:p>
          <w:p w14:paraId="3D6848DD" w14:textId="045C829F"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題材は、日常生活・学校生活、言語と民族、国際協力や社会貢献、比較文化、平和や地球環境、自然科学や科学技術、芸術、伝統文化、歴史、人間としての生き方など多様な内容</w:t>
            </w:r>
            <w:r>
              <w:rPr>
                <w:rFonts w:ascii="ＭＳ ゴシック" w:eastAsia="ＭＳ ゴシック" w:hAnsi="ＭＳ ゴシック" w:hint="eastAsia"/>
                <w:sz w:val="18"/>
                <w:szCs w:val="18"/>
              </w:rPr>
              <w:t>である</w:t>
            </w:r>
            <w:r w:rsidRPr="00A841E3">
              <w:rPr>
                <w:rFonts w:ascii="ＭＳ ゴシック" w:eastAsia="ＭＳ ゴシック" w:hAnsi="ＭＳ ゴシック" w:hint="eastAsia"/>
                <w:sz w:val="18"/>
                <w:szCs w:val="18"/>
              </w:rPr>
              <w:t>。文章は、スピーチ、インタビュー、レクチャー、エッセイ、対話文、論説文、記事、手紙、物語など変化</w:t>
            </w:r>
            <w:r>
              <w:rPr>
                <w:rFonts w:ascii="ＭＳ ゴシック" w:eastAsia="ＭＳ ゴシック" w:hAnsi="ＭＳ ゴシック" w:hint="eastAsia"/>
                <w:sz w:val="18"/>
                <w:szCs w:val="18"/>
              </w:rPr>
              <w:t>をもたせている</w:t>
            </w:r>
            <w:r w:rsidRPr="00A841E3">
              <w:rPr>
                <w:rFonts w:ascii="ＭＳ ゴシック" w:eastAsia="ＭＳ ゴシック" w:hAnsi="ＭＳ ゴシック" w:hint="eastAsia"/>
                <w:sz w:val="18"/>
                <w:szCs w:val="18"/>
              </w:rPr>
              <w:t>。</w:t>
            </w:r>
          </w:p>
          <w:p w14:paraId="3672A1C5" w14:textId="6C0BAD9B"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w:t>
            </w:r>
            <w:r w:rsidRPr="00A841E3">
              <w:rPr>
                <w:rFonts w:ascii="ＭＳ ゴシック" w:eastAsia="ＭＳ ゴシック" w:hAnsi="ＭＳ ゴシック" w:hint="eastAsia"/>
                <w:sz w:val="18"/>
                <w:szCs w:val="18"/>
              </w:rPr>
              <w:t>場面や登場人物は、英語が広く使われている現況と国際理解の課題との関係から、日本を中心に、英米を中心とした英語圏諸国、アジア、アフリカ、ヨーロッパの国および人物を配置し</w:t>
            </w:r>
            <w:r>
              <w:rPr>
                <w:rFonts w:ascii="ＭＳ ゴシック" w:eastAsia="ＭＳ ゴシック" w:hAnsi="ＭＳ ゴシック" w:hint="eastAsia"/>
                <w:sz w:val="18"/>
                <w:szCs w:val="18"/>
              </w:rPr>
              <w:t>ている。</w:t>
            </w:r>
          </w:p>
          <w:p w14:paraId="6B8A8678"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❸</w:t>
            </w:r>
            <w:r w:rsidRPr="00A841E3">
              <w:rPr>
                <w:rFonts w:ascii="ＭＳ ゴシック" w:eastAsia="ＭＳ ゴシック" w:hAnsi="ＭＳ ゴシック" w:hint="eastAsia"/>
                <w:sz w:val="18"/>
                <w:szCs w:val="18"/>
              </w:rPr>
              <w:t>言語材料の扱い</w:t>
            </w:r>
          </w:p>
          <w:p w14:paraId="7917039E" w14:textId="64EE0752"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・言語材料は、活発で多様な言語活動を展開することができる。</w:t>
            </w:r>
          </w:p>
          <w:p w14:paraId="001C916D" w14:textId="627D7B6F" w:rsidR="00147D27"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・「文法事項」は、表現活動に活用することを基本として、「英語コミュニケーション</w:t>
            </w:r>
            <w:r w:rsidR="008B462F">
              <w:rPr>
                <w:rFonts w:ascii="ＭＳ ゴシック" w:eastAsia="ＭＳ ゴシック" w:hAnsi="ＭＳ ゴシック" w:hint="eastAsia"/>
                <w:sz w:val="18"/>
                <w:szCs w:val="18"/>
              </w:rPr>
              <w:t>Ⅱ</w:t>
            </w:r>
            <w:r w:rsidRPr="00A841E3">
              <w:rPr>
                <w:rFonts w:ascii="ＭＳ ゴシック" w:eastAsia="ＭＳ ゴシック" w:hAnsi="ＭＳ ゴシック" w:hint="eastAsia"/>
                <w:sz w:val="18"/>
                <w:szCs w:val="18"/>
              </w:rPr>
              <w:t>」では、より</w:t>
            </w:r>
            <w:r w:rsidR="008B462F">
              <w:rPr>
                <w:rFonts w:ascii="ＭＳ ゴシック" w:eastAsia="ＭＳ ゴシック" w:hAnsi="ＭＳ ゴシック" w:hint="eastAsia"/>
                <w:sz w:val="18"/>
                <w:szCs w:val="18"/>
              </w:rPr>
              <w:t>発展的</w:t>
            </w:r>
            <w:r w:rsidRPr="00A841E3">
              <w:rPr>
                <w:rFonts w:ascii="ＭＳ ゴシック" w:eastAsia="ＭＳ ゴシック" w:hAnsi="ＭＳ ゴシック" w:hint="eastAsia"/>
                <w:sz w:val="18"/>
                <w:szCs w:val="18"/>
              </w:rPr>
              <w:t>な文法事項</w:t>
            </w:r>
            <w:r>
              <w:rPr>
                <w:rFonts w:ascii="ＭＳ ゴシック" w:eastAsia="ＭＳ ゴシック" w:hAnsi="ＭＳ ゴシック" w:hint="eastAsia"/>
                <w:sz w:val="18"/>
                <w:szCs w:val="18"/>
              </w:rPr>
              <w:t>が扱われている</w:t>
            </w:r>
            <w:r w:rsidRPr="00A841E3">
              <w:rPr>
                <w:rFonts w:ascii="ＭＳ ゴシック" w:eastAsia="ＭＳ ゴシック" w:hAnsi="ＭＳ ゴシック" w:hint="eastAsia"/>
                <w:sz w:val="18"/>
                <w:szCs w:val="18"/>
              </w:rPr>
              <w:t>。</w:t>
            </w:r>
          </w:p>
          <w:p w14:paraId="724BF140" w14:textId="361D095C"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「文構造」は、英語で言語活動を行うにあたって使用できるように、より運用度が高いもの</w:t>
            </w:r>
            <w:r>
              <w:rPr>
                <w:rFonts w:ascii="ＭＳ ゴシック" w:eastAsia="ＭＳ ゴシック" w:hAnsi="ＭＳ ゴシック" w:hint="eastAsia"/>
                <w:sz w:val="18"/>
                <w:szCs w:val="18"/>
              </w:rPr>
              <w:t>が扱われている</w:t>
            </w:r>
            <w:r w:rsidRPr="00A841E3">
              <w:rPr>
                <w:rFonts w:ascii="ＭＳ ゴシック" w:eastAsia="ＭＳ ゴシック" w:hAnsi="ＭＳ ゴシック" w:hint="eastAsia"/>
                <w:sz w:val="18"/>
                <w:szCs w:val="18"/>
              </w:rPr>
              <w:t>。</w:t>
            </w:r>
          </w:p>
          <w:p w14:paraId="6ECBA31F" w14:textId="3E94543E"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「基本文」は脚注下段に示し、本文からの提示</w:t>
            </w:r>
            <w:r w:rsidR="001F1007">
              <w:rPr>
                <w:rFonts w:ascii="ＭＳ ゴシック" w:eastAsia="ＭＳ ゴシック" w:hAnsi="ＭＳ ゴシック" w:hint="eastAsia"/>
                <w:sz w:val="18"/>
                <w:szCs w:val="18"/>
              </w:rPr>
              <w:t>と</w:t>
            </w:r>
            <w:r w:rsidR="000B5171">
              <w:rPr>
                <w:rFonts w:ascii="ＭＳ ゴシック" w:eastAsia="ＭＳ ゴシック" w:hAnsi="ＭＳ ゴシック" w:hint="eastAsia"/>
                <w:sz w:val="18"/>
                <w:szCs w:val="18"/>
              </w:rPr>
              <w:t>なっている</w:t>
            </w:r>
            <w:r w:rsidRPr="00A841E3">
              <w:rPr>
                <w:rFonts w:ascii="ＭＳ ゴシック" w:eastAsia="ＭＳ ゴシック" w:hAnsi="ＭＳ ゴシック" w:hint="eastAsia"/>
                <w:sz w:val="18"/>
                <w:szCs w:val="18"/>
              </w:rPr>
              <w:t>。</w:t>
            </w:r>
          </w:p>
          <w:p w14:paraId="071C8A60" w14:textId="5C36FB9A"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「単語」は、中学校までの既習語を2,206語</w:t>
            </w:r>
            <w:r w:rsidR="00ED5F65">
              <w:rPr>
                <w:rFonts w:ascii="ＭＳ ゴシック" w:eastAsia="ＭＳ ゴシック" w:hAnsi="ＭＳ ゴシック" w:hint="eastAsia"/>
                <w:sz w:val="18"/>
                <w:szCs w:val="18"/>
              </w:rPr>
              <w:t>、</w:t>
            </w:r>
            <w:r w:rsidR="00ED5F65" w:rsidRPr="00ED5F65">
              <w:rPr>
                <w:rFonts w:ascii="ＭＳ ゴシック" w:eastAsia="ＭＳ ゴシック" w:hAnsi="ＭＳ ゴシック" w:hint="eastAsia"/>
                <w:sz w:val="18"/>
                <w:szCs w:val="18"/>
              </w:rPr>
              <w:t>「英語コミュニケーションⅠ」の既習語を604語とし、</w:t>
            </w:r>
            <w:r w:rsidRPr="00A841E3">
              <w:rPr>
                <w:rFonts w:ascii="ＭＳ ゴシック" w:eastAsia="ＭＳ ゴシック" w:hAnsi="ＭＳ ゴシック" w:hint="eastAsia"/>
                <w:sz w:val="18"/>
                <w:szCs w:val="18"/>
              </w:rPr>
              <w:t>それ以外の語を新語として脚注上段で示</w:t>
            </w:r>
            <w:r w:rsidR="001F1007">
              <w:rPr>
                <w:rFonts w:ascii="ＭＳ ゴシック" w:eastAsia="ＭＳ ゴシック" w:hAnsi="ＭＳ ゴシック" w:hint="eastAsia"/>
                <w:sz w:val="18"/>
                <w:szCs w:val="18"/>
              </w:rPr>
              <w:t>している</w:t>
            </w:r>
            <w:r w:rsidRPr="00A841E3">
              <w:rPr>
                <w:rFonts w:ascii="ＭＳ ゴシック" w:eastAsia="ＭＳ ゴシック" w:hAnsi="ＭＳ ゴシック" w:hint="eastAsia"/>
                <w:sz w:val="18"/>
                <w:szCs w:val="18"/>
              </w:rPr>
              <w:t>。また、「連語・熟語」「表現」については、側注および脚注中段で示し</w:t>
            </w:r>
            <w:r w:rsidR="000B5171">
              <w:rPr>
                <w:rFonts w:ascii="ＭＳ ゴシック" w:eastAsia="ＭＳ ゴシック" w:hAnsi="ＭＳ ゴシック" w:hint="eastAsia"/>
                <w:sz w:val="18"/>
                <w:szCs w:val="18"/>
              </w:rPr>
              <w:t>ている。</w:t>
            </w:r>
          </w:p>
          <w:p w14:paraId="67905280" w14:textId="2F4778BC" w:rsidR="00A841E3" w:rsidRDefault="00A841E3" w:rsidP="00AD17FE">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841E3">
              <w:rPr>
                <w:rFonts w:ascii="ＭＳ ゴシック" w:eastAsia="ＭＳ ゴシック" w:hAnsi="ＭＳ ゴシック" w:hint="eastAsia"/>
                <w:sz w:val="18"/>
                <w:szCs w:val="18"/>
              </w:rPr>
              <w:t>「音声」については、標準的な米音を基本とし</w:t>
            </w:r>
            <w:r w:rsidR="000B5171">
              <w:rPr>
                <w:rFonts w:ascii="ＭＳ ゴシック" w:eastAsia="ＭＳ ゴシック" w:hAnsi="ＭＳ ゴシック" w:hint="eastAsia"/>
                <w:sz w:val="18"/>
                <w:szCs w:val="18"/>
              </w:rPr>
              <w:t>ている</w:t>
            </w:r>
            <w:r w:rsidRPr="00A841E3">
              <w:rPr>
                <w:rFonts w:ascii="ＭＳ ゴシック" w:eastAsia="ＭＳ ゴシック" w:hAnsi="ＭＳ ゴシック" w:hint="eastAsia"/>
                <w:sz w:val="18"/>
                <w:szCs w:val="18"/>
              </w:rPr>
              <w:t>。</w:t>
            </w:r>
          </w:p>
          <w:p w14:paraId="0B57899C" w14:textId="77777777" w:rsidR="00A841E3" w:rsidRDefault="00A841E3" w:rsidP="00AD17FE">
            <w:pPr>
              <w:spacing w:line="32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❹</w:t>
            </w:r>
            <w:r w:rsidRPr="00A841E3">
              <w:rPr>
                <w:rFonts w:ascii="ＭＳ ゴシック" w:eastAsia="ＭＳ ゴシック" w:hAnsi="ＭＳ ゴシック" w:hint="eastAsia"/>
                <w:sz w:val="18"/>
                <w:szCs w:val="18"/>
              </w:rPr>
              <w:t>言語活動</w:t>
            </w:r>
          </w:p>
          <w:p w14:paraId="14346F89" w14:textId="44161200" w:rsidR="00DD2EA9" w:rsidRPr="006C456E" w:rsidRDefault="00A841E3" w:rsidP="00E71FC3">
            <w:pPr>
              <w:spacing w:line="320" w:lineRule="exact"/>
              <w:ind w:leftChars="117" w:left="246"/>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言語活動は、主に本課本文、「Your Reaction」「Give It a Try!」「Another Point of View」などで、言語の「使用場面」を考慮し、目的や場面、状況に応じてコミュニケーション</w:t>
            </w:r>
            <w:r w:rsidR="000B5171">
              <w:rPr>
                <w:rFonts w:ascii="ＭＳ ゴシック" w:eastAsia="ＭＳ ゴシック" w:hAnsi="ＭＳ ゴシック" w:hint="eastAsia"/>
                <w:sz w:val="18"/>
                <w:szCs w:val="18"/>
              </w:rPr>
              <w:t>が図れる</w:t>
            </w:r>
            <w:r w:rsidRPr="00A841E3">
              <w:rPr>
                <w:rFonts w:ascii="ＭＳ ゴシック" w:eastAsia="ＭＳ ゴシック" w:hAnsi="ＭＳ ゴシック" w:hint="eastAsia"/>
                <w:sz w:val="18"/>
                <w:szCs w:val="18"/>
              </w:rPr>
              <w:t>。また、</w:t>
            </w:r>
            <w:r w:rsidR="000B5171">
              <w:rPr>
                <w:rFonts w:ascii="ＭＳ ゴシック" w:eastAsia="ＭＳ ゴシック" w:hAnsi="ＭＳ ゴシック" w:hint="eastAsia"/>
                <w:sz w:val="18"/>
                <w:szCs w:val="18"/>
              </w:rPr>
              <w:t>5</w:t>
            </w:r>
            <w:r w:rsidRPr="00A841E3">
              <w:rPr>
                <w:rFonts w:ascii="ＭＳ ゴシック" w:eastAsia="ＭＳ ゴシック" w:hAnsi="ＭＳ ゴシック" w:hint="eastAsia"/>
                <w:sz w:val="18"/>
                <w:szCs w:val="18"/>
              </w:rPr>
              <w:t>領域の総合的・統合的な関連を図り、思考力・判断力・表現力を養成できるよう</w:t>
            </w:r>
            <w:r w:rsidR="000B5171">
              <w:rPr>
                <w:rFonts w:ascii="ＭＳ ゴシック" w:eastAsia="ＭＳ ゴシック" w:hAnsi="ＭＳ ゴシック" w:hint="eastAsia"/>
                <w:sz w:val="18"/>
                <w:szCs w:val="18"/>
              </w:rPr>
              <w:t>に工夫されている</w:t>
            </w:r>
            <w:r w:rsidRPr="00A841E3">
              <w:rPr>
                <w:rFonts w:ascii="ＭＳ ゴシック" w:eastAsia="ＭＳ ゴシック" w:hAnsi="ＭＳ ゴシック" w:hint="eastAsia"/>
                <w:sz w:val="18"/>
                <w:szCs w:val="18"/>
              </w:rPr>
              <w:t>。「言語の働き」についても留意</w:t>
            </w:r>
            <w:r w:rsidR="000B5171">
              <w:rPr>
                <w:rFonts w:ascii="ＭＳ ゴシック" w:eastAsia="ＭＳ ゴシック" w:hAnsi="ＭＳ ゴシック" w:hint="eastAsia"/>
                <w:sz w:val="18"/>
                <w:szCs w:val="18"/>
              </w:rPr>
              <w:t>されており</w:t>
            </w:r>
            <w:r w:rsidRPr="00A841E3">
              <w:rPr>
                <w:rFonts w:ascii="ＭＳ ゴシック" w:eastAsia="ＭＳ ゴシック" w:hAnsi="ＭＳ ゴシック" w:hint="eastAsia"/>
                <w:sz w:val="18"/>
                <w:szCs w:val="18"/>
              </w:rPr>
              <w:t>、特に会話で多用される慣用的な表現について、中学校</w:t>
            </w:r>
            <w:r w:rsidR="005174C2">
              <w:rPr>
                <w:rFonts w:ascii="ＭＳ ゴシック" w:eastAsia="ＭＳ ゴシック" w:hAnsi="ＭＳ ゴシック" w:hint="eastAsia"/>
                <w:sz w:val="18"/>
                <w:szCs w:val="18"/>
              </w:rPr>
              <w:t>および「英語コミュニケーションⅠ」</w:t>
            </w:r>
            <w:r w:rsidRPr="00A841E3">
              <w:rPr>
                <w:rFonts w:ascii="ＭＳ ゴシック" w:eastAsia="ＭＳ ゴシック" w:hAnsi="ＭＳ ゴシック" w:hint="eastAsia"/>
                <w:sz w:val="18"/>
                <w:szCs w:val="18"/>
              </w:rPr>
              <w:t>での体験や学習を踏まえながら、基本的なものを精選して系統的に扱っ</w:t>
            </w:r>
            <w:r w:rsidR="000B5171">
              <w:rPr>
                <w:rFonts w:ascii="ＭＳ ゴシック" w:eastAsia="ＭＳ ゴシック" w:hAnsi="ＭＳ ゴシック" w:hint="eastAsia"/>
                <w:sz w:val="18"/>
                <w:szCs w:val="18"/>
              </w:rPr>
              <w:t>ている</w:t>
            </w:r>
            <w:r w:rsidRPr="00A841E3">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AD17FE">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44BD31E6" w:rsidR="00DD2EA9" w:rsidRPr="006C456E" w:rsidRDefault="00DD2EA9" w:rsidP="00AD17FE">
            <w:pPr>
              <w:spacing w:line="32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72289E">
              <w:rPr>
                <w:rFonts w:ascii="ＭＳ ゴシック" w:eastAsia="ＭＳ ゴシック" w:hAnsi="ＭＳ ゴシック" w:hint="eastAsia"/>
                <w:sz w:val="18"/>
                <w:szCs w:val="18"/>
              </w:rPr>
              <w:t>し</w:t>
            </w:r>
            <w:r w:rsidR="006D5A34" w:rsidRPr="006C456E">
              <w:rPr>
                <w:rFonts w:ascii="ＭＳ ゴシック" w:eastAsia="ＭＳ ゴシック" w:hAnsi="ＭＳ ゴシック" w:hint="eastAsia"/>
                <w:sz w:val="18"/>
                <w:szCs w:val="18"/>
              </w:rPr>
              <w:t>ており、生徒が理解しやすい記述になっている。</w:t>
            </w:r>
          </w:p>
          <w:p w14:paraId="6A92D10B" w14:textId="5289091C" w:rsidR="002F5F4F" w:rsidRPr="006C456E" w:rsidRDefault="002F5F4F"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42AC3" w:rsidRPr="00AD17FE">
              <w:rPr>
                <w:rFonts w:ascii="ＭＳ ゴシック" w:eastAsia="ＭＳ ゴシック" w:hAnsi="ＭＳ ゴシック" w:hint="eastAsia"/>
                <w:sz w:val="18"/>
                <w:szCs w:val="18"/>
              </w:rPr>
              <w:t>注釈</w:t>
            </w:r>
            <w:r w:rsidRPr="006C456E">
              <w:rPr>
                <w:rFonts w:ascii="ＭＳ ゴシック" w:eastAsia="ＭＳ ゴシック" w:hAnsi="ＭＳ ゴシック" w:hint="eastAsia"/>
                <w:sz w:val="18"/>
                <w:szCs w:val="18"/>
              </w:rPr>
              <w:t>は分量・内容とも適切である。また、平易な表現で記述されており、生徒の理解を助けるものとなっている。</w:t>
            </w:r>
          </w:p>
          <w:p w14:paraId="17F32846" w14:textId="7A7684BE" w:rsidR="00E01DD6"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AD17FE">
            <w:pPr>
              <w:spacing w:line="32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AD17FE">
            <w:pPr>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AD17FE">
            <w:pPr>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F40FA0" w14:paraId="00DF1FA4" w14:textId="77777777" w:rsidTr="00F40FA0">
        <w:trPr>
          <w:trHeight w:val="1783"/>
        </w:trPr>
        <w:tc>
          <w:tcPr>
            <w:tcW w:w="9622" w:type="dxa"/>
            <w:gridSpan w:val="2"/>
          </w:tcPr>
          <w:p w14:paraId="27277AC5" w14:textId="77777777" w:rsidR="005D26A2" w:rsidRDefault="005F2FB6" w:rsidP="00AD17FE">
            <w:pPr>
              <w:spacing w:line="32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669C35C5" w:rsidR="005F2FB6" w:rsidRPr="006C456E" w:rsidRDefault="00873017" w:rsidP="00AD17FE">
            <w:pPr>
              <w:spacing w:line="32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英語学習の特質を踏まえ、聞くこと、読むこと、話すこと［やり取り］、話すこと［発表］、書くことの5領域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85CF8" w:rsidRPr="00E77788">
              <w:rPr>
                <w:rFonts w:ascii="ＭＳ ゴシック" w:eastAsia="ＭＳ ゴシック" w:hAnsi="ＭＳ ゴシック" w:hint="eastAsia"/>
                <w:sz w:val="18"/>
                <w:szCs w:val="18"/>
              </w:rPr>
              <w:t>英語コミュニケーション</w:t>
            </w:r>
            <w:r w:rsidR="00F40FA0">
              <w:rPr>
                <w:rFonts w:ascii="ＭＳ ゴシック" w:eastAsia="ＭＳ ゴシック" w:hAnsi="ＭＳ ゴシック" w:hint="eastAsia"/>
                <w:sz w:val="18"/>
                <w:szCs w:val="18"/>
              </w:rPr>
              <w:t>Ⅱ</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F86C7F" w:rsidRDefault="001F1C2F" w:rsidP="00602661">
      <w:pPr>
        <w:spacing w:line="2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6235" w14:textId="77777777" w:rsidR="00651F80" w:rsidRDefault="00651F80" w:rsidP="00E13A33">
      <w:r>
        <w:separator/>
      </w:r>
    </w:p>
  </w:endnote>
  <w:endnote w:type="continuationSeparator" w:id="0">
    <w:p w14:paraId="553F0EEB" w14:textId="77777777" w:rsidR="00651F80" w:rsidRDefault="00651F80"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Content>
      <w:p w14:paraId="78103067" w14:textId="2B702205" w:rsidR="00F86C7F" w:rsidRDefault="00801BFA" w:rsidP="00801BFA">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F564" w14:textId="77777777" w:rsidR="00651F80" w:rsidRDefault="00651F80" w:rsidP="00E13A33">
      <w:r>
        <w:separator/>
      </w:r>
    </w:p>
  </w:footnote>
  <w:footnote w:type="continuationSeparator" w:id="0">
    <w:p w14:paraId="7FD27616" w14:textId="77777777" w:rsidR="00651F80" w:rsidRDefault="00651F80"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5BFD1DC5" w:rsidR="00E13A33" w:rsidRPr="00147D27" w:rsidRDefault="00E13A33" w:rsidP="00147D27">
    <w:pPr>
      <w:pStyle w:val="a3"/>
      <w:jc w:val="center"/>
      <w:rPr>
        <w:b/>
        <w:bCs/>
        <w:szCs w:val="21"/>
      </w:rPr>
    </w:pPr>
    <w:r w:rsidRPr="00E01DD6">
      <w:rPr>
        <w:rFonts w:hint="eastAsia"/>
        <w:b/>
        <w:bCs/>
        <w:szCs w:val="21"/>
      </w:rPr>
      <w:t>『</w:t>
    </w:r>
    <w:r w:rsidR="007D79AA">
      <w:rPr>
        <w:rFonts w:hint="eastAsia"/>
        <w:b/>
        <w:bCs/>
        <w:szCs w:val="21"/>
      </w:rPr>
      <w:t xml:space="preserve">CROWN English </w:t>
    </w:r>
    <w:r w:rsidR="00125FCB">
      <w:rPr>
        <w:rFonts w:hint="eastAsia"/>
        <w:b/>
        <w:bCs/>
        <w:szCs w:val="21"/>
      </w:rPr>
      <w:t>Com</w:t>
    </w:r>
    <w:r w:rsidR="00125FCB">
      <w:rPr>
        <w:b/>
        <w:bCs/>
        <w:szCs w:val="21"/>
      </w:rPr>
      <w:t>m</w:t>
    </w:r>
    <w:r w:rsidR="00125FCB">
      <w:rPr>
        <w:rFonts w:hint="eastAsia"/>
        <w:b/>
        <w:bCs/>
        <w:szCs w:val="21"/>
      </w:rPr>
      <w:t>unication</w:t>
    </w:r>
    <w:r w:rsidR="000B2926">
      <w:rPr>
        <w:rFonts w:hint="eastAsia"/>
        <w:b/>
        <w:bCs/>
        <w:szCs w:val="21"/>
      </w:rPr>
      <w:t>Ⅱ</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125FCB">
      <w:rPr>
        <w:b/>
        <w:bCs/>
        <w:szCs w:val="21"/>
      </w:rPr>
      <w:t>C</w:t>
    </w:r>
    <w:r w:rsidR="000B2926">
      <w:rPr>
        <w:rFonts w:hint="eastAsia"/>
        <w:b/>
        <w:bCs/>
        <w:szCs w:val="21"/>
      </w:rPr>
      <w:t>Ⅱ</w:t>
    </w:r>
    <w:r w:rsidR="00125FCB">
      <w:rPr>
        <w:b/>
        <w:bCs/>
        <w:szCs w:val="21"/>
      </w:rPr>
      <w:t>707</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42AC3"/>
    <w:rsid w:val="00066A39"/>
    <w:rsid w:val="00074C81"/>
    <w:rsid w:val="000B2926"/>
    <w:rsid w:val="000B5171"/>
    <w:rsid w:val="00120543"/>
    <w:rsid w:val="00125FCB"/>
    <w:rsid w:val="00126888"/>
    <w:rsid w:val="00147D27"/>
    <w:rsid w:val="00181C8E"/>
    <w:rsid w:val="001A6241"/>
    <w:rsid w:val="001F1007"/>
    <w:rsid w:val="001F1C2F"/>
    <w:rsid w:val="00236CAA"/>
    <w:rsid w:val="002945D8"/>
    <w:rsid w:val="002E05CB"/>
    <w:rsid w:val="002E7B9C"/>
    <w:rsid w:val="002F5F4F"/>
    <w:rsid w:val="00336E97"/>
    <w:rsid w:val="00393763"/>
    <w:rsid w:val="003C3B29"/>
    <w:rsid w:val="003F6014"/>
    <w:rsid w:val="004B08DE"/>
    <w:rsid w:val="00503550"/>
    <w:rsid w:val="005111C5"/>
    <w:rsid w:val="005174C2"/>
    <w:rsid w:val="00522058"/>
    <w:rsid w:val="00566A6A"/>
    <w:rsid w:val="0059029F"/>
    <w:rsid w:val="0059445D"/>
    <w:rsid w:val="005D26A2"/>
    <w:rsid w:val="005F2FB6"/>
    <w:rsid w:val="00602661"/>
    <w:rsid w:val="00636B3F"/>
    <w:rsid w:val="00651F80"/>
    <w:rsid w:val="006C456E"/>
    <w:rsid w:val="006D5A34"/>
    <w:rsid w:val="006E30B3"/>
    <w:rsid w:val="00701D55"/>
    <w:rsid w:val="0072289E"/>
    <w:rsid w:val="007240DE"/>
    <w:rsid w:val="007822D3"/>
    <w:rsid w:val="007D79AA"/>
    <w:rsid w:val="00801BFA"/>
    <w:rsid w:val="008043FC"/>
    <w:rsid w:val="00807B78"/>
    <w:rsid w:val="0081707D"/>
    <w:rsid w:val="00873017"/>
    <w:rsid w:val="008921D6"/>
    <w:rsid w:val="0089575F"/>
    <w:rsid w:val="008B462F"/>
    <w:rsid w:val="008B7B7B"/>
    <w:rsid w:val="00945DAA"/>
    <w:rsid w:val="0096528E"/>
    <w:rsid w:val="0097498C"/>
    <w:rsid w:val="009D50F6"/>
    <w:rsid w:val="009F2E15"/>
    <w:rsid w:val="009F653F"/>
    <w:rsid w:val="00A37835"/>
    <w:rsid w:val="00A841E3"/>
    <w:rsid w:val="00AA5F76"/>
    <w:rsid w:val="00AD17FE"/>
    <w:rsid w:val="00B02FF9"/>
    <w:rsid w:val="00B26578"/>
    <w:rsid w:val="00B711C3"/>
    <w:rsid w:val="00B77C93"/>
    <w:rsid w:val="00BA3AE2"/>
    <w:rsid w:val="00BA42DB"/>
    <w:rsid w:val="00BA7525"/>
    <w:rsid w:val="00BD65EE"/>
    <w:rsid w:val="00C34C87"/>
    <w:rsid w:val="00CB0FFC"/>
    <w:rsid w:val="00CD57B2"/>
    <w:rsid w:val="00CF6A21"/>
    <w:rsid w:val="00CF7C5E"/>
    <w:rsid w:val="00D07260"/>
    <w:rsid w:val="00D351B4"/>
    <w:rsid w:val="00D74BD9"/>
    <w:rsid w:val="00DD078A"/>
    <w:rsid w:val="00DD2EA9"/>
    <w:rsid w:val="00E01DD6"/>
    <w:rsid w:val="00E13A33"/>
    <w:rsid w:val="00E27A1C"/>
    <w:rsid w:val="00E47A33"/>
    <w:rsid w:val="00E56C94"/>
    <w:rsid w:val="00E71FC3"/>
    <w:rsid w:val="00E77788"/>
    <w:rsid w:val="00E85CF8"/>
    <w:rsid w:val="00EB1FB1"/>
    <w:rsid w:val="00ED5F65"/>
    <w:rsid w:val="00F40FA0"/>
    <w:rsid w:val="00F86C7F"/>
    <w:rsid w:val="00FC05C3"/>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2</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Cui Ailing</cp:lastModifiedBy>
  <cp:revision>23</cp:revision>
  <cp:lastPrinted>2021-05-27T06:10:00Z</cp:lastPrinted>
  <dcterms:created xsi:type="dcterms:W3CDTF">2021-05-24T09:15:00Z</dcterms:created>
  <dcterms:modified xsi:type="dcterms:W3CDTF">2023-04-17T07:11:00Z</dcterms:modified>
</cp:coreProperties>
</file>