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BE5" w:rsidRDefault="003D3BE5" w:rsidP="00E0612A">
      <w:pPr>
        <w:pStyle w:val="Word"/>
        <w:spacing w:line="367" w:lineRule="exact"/>
        <w:jc w:val="both"/>
        <w:rPr>
          <w:rFonts w:ascii="ＭＳ ゴシック" w:eastAsia="ＭＳ ゴシック" w:hAnsi="ＭＳ ゴシック" w:hint="default"/>
        </w:rPr>
      </w:pPr>
      <w:r>
        <w:rPr>
          <w:rFonts w:ascii="ＭＳ ゴシック" w:eastAsia="ＭＳ ゴシック" w:hAnsi="ＭＳ ゴシック"/>
        </w:rPr>
        <w:t>人類による環境への影響</w:t>
      </w:r>
    </w:p>
    <w:p w:rsidR="00AE62AB" w:rsidRPr="001A086E" w:rsidRDefault="003D3BE5" w:rsidP="00E0612A">
      <w:pPr>
        <w:pStyle w:val="Word"/>
        <w:spacing w:line="367" w:lineRule="exact"/>
        <w:jc w:val="both"/>
        <w:rPr>
          <w:rFonts w:ascii="ＭＳ ゴシック" w:eastAsia="ＭＳ ゴシック" w:hAnsi="ＭＳ ゴシック" w:hint="default"/>
        </w:rPr>
      </w:pPr>
      <w:r>
        <w:rPr>
          <w:rFonts w:ascii="ＭＳ ゴシック" w:eastAsia="ＭＳ ゴシック" w:hAnsi="ＭＳ ゴシック"/>
        </w:rPr>
        <w:t>鷲谷いづみ</w:t>
      </w:r>
    </w:p>
    <w:p w:rsidR="00AE62AB" w:rsidRPr="00017F8C" w:rsidRDefault="00AE62AB" w:rsidP="00E0612A">
      <w:pPr>
        <w:pStyle w:val="Word"/>
        <w:spacing w:line="367" w:lineRule="exact"/>
        <w:jc w:val="both"/>
        <w:rPr>
          <w:rFonts w:hint="default"/>
        </w:rPr>
      </w:pPr>
    </w:p>
    <w:p w:rsidR="00AE62AB" w:rsidRDefault="00AE62AB" w:rsidP="00E0612A">
      <w:pPr>
        <w:pStyle w:val="Word"/>
        <w:spacing w:line="367" w:lineRule="exact"/>
        <w:jc w:val="both"/>
        <w:rPr>
          <w:rFonts w:hint="default"/>
        </w:rPr>
      </w:pPr>
    </w:p>
    <w:p w:rsidR="00E0612A" w:rsidRDefault="00E0612A" w:rsidP="00E0612A">
      <w:pPr>
        <w:pStyle w:val="Word"/>
        <w:spacing w:line="367" w:lineRule="exact"/>
        <w:jc w:val="both"/>
        <w:rPr>
          <w:rFonts w:hint="default"/>
        </w:rPr>
      </w:pPr>
      <w:r>
        <w:t xml:space="preserve">　人類は化石人類の時代から、時代とともに環境への働きかけを強めてきたと推測される。ホモ・サピエンスが言語とともに征服型ともいえる対環境戦略を手にすることによって、その働きかけに質的な変化がもたらされた。そして今日、ついにそれは地球の限界を超えるまでに強まり、大気組成の急速な変化や生物の大量絶滅の危険の高まりにもみられるような環境の急速な変化をもたらしている。</w:t>
      </w:r>
    </w:p>
    <w:p w:rsidR="00E0612A" w:rsidRDefault="00E0612A" w:rsidP="00E0612A">
      <w:pPr>
        <w:pStyle w:val="Word"/>
        <w:spacing w:line="367" w:lineRule="exact"/>
        <w:jc w:val="both"/>
        <w:rPr>
          <w:rFonts w:hint="default"/>
        </w:rPr>
      </w:pPr>
      <w:r>
        <w:t xml:space="preserve">　人類の影響の増大は、テクノロジーの発達による資源利用効率の向上に基づくヒト一人あたりの環境へのインパクトの増大と、時代とともに加速された人口増加の両方の相乗的効果である。環境を変える作用は、ヒトの活動の量だけでなく、その質に大きく依存する。さらに、ヒトの働きかけと、それに対する環境の反作用は等差級数的な関係にあるのではなく、作用がある規模を超えると突如として異質な領域への飛躍が起こるようなダイナミックな関係である。その飛躍の行き着く先が著しい生態系の不健全化であるとすれば、人類の持続可能性は大きく損なわれることになる。</w:t>
      </w:r>
    </w:p>
    <w:p w:rsidR="00E0612A" w:rsidRDefault="00E0612A" w:rsidP="00E0612A">
      <w:pPr>
        <w:pStyle w:val="Word"/>
        <w:spacing w:line="367" w:lineRule="exact"/>
        <w:jc w:val="both"/>
        <w:rPr>
          <w:rFonts w:hint="default"/>
        </w:rPr>
      </w:pPr>
    </w:p>
    <w:p w:rsidR="00E0612A" w:rsidRDefault="00E0612A" w:rsidP="00E0612A">
      <w:pPr>
        <w:pStyle w:val="Word"/>
        <w:spacing w:line="367" w:lineRule="exact"/>
        <w:jc w:val="both"/>
        <w:rPr>
          <w:rFonts w:hint="default"/>
        </w:rPr>
      </w:pPr>
      <w:r>
        <w:t xml:space="preserve">　人類の対照的な二つの対環境戦略、「共生型戦略」と「征服型戦略」のいずれがより優勢であったかは、時代や場所によって異なっていただろう。</w:t>
      </w:r>
    </w:p>
    <w:p w:rsidR="00E0612A" w:rsidRDefault="00E0612A" w:rsidP="00E0612A">
      <w:pPr>
        <w:pStyle w:val="Word"/>
        <w:spacing w:line="367" w:lineRule="exact"/>
        <w:jc w:val="both"/>
        <w:rPr>
          <w:rFonts w:hint="default"/>
        </w:rPr>
      </w:pPr>
      <w:r>
        <w:t xml:space="preserve">　人類の歴史の大部分を占める狩猟採集経済の時代には、ヒトが環境へ及ぼすインパクトはおおむね、一時的、局所的なものであっただろう。しかし、その場所の生物生産性の大きさ、そこで生活した移住者の資源利用に関する習性、あるいは繰り返し訪れた気候変動などにより、環境との相互作用は時代や場所で大きく異なるものであったはずである。</w:t>
      </w:r>
    </w:p>
    <w:p w:rsidR="00E0612A" w:rsidRDefault="00E0612A" w:rsidP="00E0612A">
      <w:pPr>
        <w:pStyle w:val="Word"/>
        <w:spacing w:line="367" w:lineRule="exact"/>
        <w:jc w:val="both"/>
        <w:rPr>
          <w:rFonts w:hint="default"/>
        </w:rPr>
      </w:pPr>
      <w:r>
        <w:t xml:space="preserve">　農耕・牧畜の始まった新石器時代においても、森や水辺の豊かな自然に恵まれ、しかも共生型戦略に欠かせない資源の持続的利用の知恵を身につけたグループは、狩猟採集を営みながらもその場所の生態系と調和した定住生活を営むことができただろう。それとは対照的に、生産性の低い土地での生活を余儀なくされ、略奪的な資源利用の術にたよらざるをえなかったグループは、局所的に環境を荒廃させながら次々に新たな土地に侵入するような放浪生活を営まざるをえなかっただろう。その場合、グループ間の資源をめぐる競争も熾烈なものとなり、征服者としてあるいは敗残者として、人々をさらに移住へとかりたてたにちがいない。</w:t>
      </w:r>
    </w:p>
    <w:p w:rsidR="00E0612A" w:rsidRDefault="00E0612A" w:rsidP="00E0612A">
      <w:pPr>
        <w:pStyle w:val="Word"/>
        <w:spacing w:line="367" w:lineRule="exact"/>
        <w:jc w:val="both"/>
        <w:rPr>
          <w:rFonts w:hint="default"/>
        </w:rPr>
      </w:pPr>
      <w:r>
        <w:t xml:space="preserve">　二つの対照的な対環境戦略は、持続的な生物資源利用によって土地に根付いた生活を営む定着型と、自然資源を略奪的に利用し、時には他グループの資源を奪いながら次々に新天地へと進出していく植民型の戦略としても認識できそうである。すなわち、土地との結びつきという点からは、共生型戦略は定着型、征服型戦略は植民型と見ることができるだろう。</w:t>
      </w:r>
    </w:p>
    <w:p w:rsidR="00E0612A" w:rsidRDefault="00BB314B" w:rsidP="00E0612A">
      <w:pPr>
        <w:pStyle w:val="Word"/>
        <w:spacing w:line="367" w:lineRule="exact"/>
        <w:jc w:val="both"/>
        <w:rPr>
          <w:rFonts w:hint="default"/>
        </w:rPr>
      </w:pPr>
      <w:r>
        <w:t xml:space="preserve">　この二つの戦略の間では、人口一人あ</w:t>
      </w:r>
      <w:bookmarkStart w:id="0" w:name="_GoBack"/>
      <w:bookmarkEnd w:id="0"/>
      <w:r w:rsidR="00E0612A">
        <w:t>たりが環境にもたらすインパクトは大きく異なる。また、征服型戦略は環境を変えていくとともに、人類社会をも積極的に変えていく。これら二つの戦略がぶつかる場面では、当然の帰結として、征服型戦略は共生型戦略を征服してその勢力を拡大していくことになるだろう。征服型が共生型を征服しながら席捲していくさまは、人類の歴史をひもとけば、さまざまな時代、さまざまな場所にその例を見出すことができる。また、征服型どうしのぶつかり合いによる大きな破壊の事例もみることができる。しかし、征服型戦略がいつまでも優勢であり続けることはできない。そのことが明瞭に意識されるようになったのは、二十世紀も後半になってからであった。</w:t>
      </w:r>
    </w:p>
    <w:p w:rsidR="00E0612A" w:rsidRDefault="00E0612A" w:rsidP="00E0612A">
      <w:pPr>
        <w:pStyle w:val="Word"/>
        <w:spacing w:line="367" w:lineRule="exact"/>
        <w:jc w:val="both"/>
        <w:rPr>
          <w:rFonts w:hint="default"/>
        </w:rPr>
      </w:pPr>
    </w:p>
    <w:p w:rsidR="00E0612A" w:rsidRDefault="00E0612A" w:rsidP="00E0612A">
      <w:pPr>
        <w:pStyle w:val="Word"/>
        <w:spacing w:line="367" w:lineRule="exact"/>
        <w:jc w:val="both"/>
        <w:rPr>
          <w:rFonts w:hint="default"/>
        </w:rPr>
      </w:pPr>
      <w:r>
        <w:t xml:space="preserve">　新石器時代、ステップで大型動物を狩りながら生活した人々の一部は、やがて農耕と牧畜にその活路を見いだすに</w:t>
      </w:r>
      <w:r>
        <w:lastRenderedPageBreak/>
        <w:t>あたって、生活の場としてなじんできたステップの生態系から主な栽培・飼育の対象として麦と牛を選んだ。農業、牧畜、植林など、生物資源生産の強力な技術を着実に発達させたそのグループは、自然の生態系を積極的にその目的に適う人工生態系へと変化させていった。人工生態系はその面積を指数関数的に拡大し、二十世紀にはその速度はいっそう加速した。</w:t>
      </w:r>
    </w:p>
    <w:p w:rsidR="00E0612A" w:rsidRDefault="00E0612A" w:rsidP="00E0612A">
      <w:pPr>
        <w:pStyle w:val="Word"/>
        <w:spacing w:line="367" w:lineRule="exact"/>
        <w:jc w:val="both"/>
        <w:rPr>
          <w:rFonts w:hint="default"/>
        </w:rPr>
      </w:pPr>
      <w:r>
        <w:t xml:space="preserve">　しかし、人工生態系は少数の種類の作物、家畜、材木及びヒトのいずれも高密度の個体群からなる単純な生態系であり、害虫の大発生や疫病の流行をもたらしやすい。このような問題に対する征服型戦略による戦術とは、これら生物資源をめぐる競争者や寄生者に対しては、あくまでも戦いを挑み、力で克服することである。二十世紀になるとその戦いでは、農薬や化学肥料などの化学的手段が主要な武器となった。しかし、化学的攻撃に対しては、短い時間で世代の交代が起こる害虫や雑草は短期間のうちに抵抗性を進化させ、ヒトはさらに強力な化学的な武器を開発せざるをえなくなる。</w:t>
      </w:r>
    </w:p>
    <w:p w:rsidR="00E0612A" w:rsidRDefault="00E0612A" w:rsidP="00E0612A">
      <w:pPr>
        <w:pStyle w:val="Word"/>
        <w:spacing w:line="367" w:lineRule="exact"/>
        <w:jc w:val="both"/>
        <w:rPr>
          <w:rFonts w:hint="default"/>
        </w:rPr>
      </w:pPr>
      <w:r>
        <w:t xml:space="preserve">　そのような化学的な武器を使用した軍拡競争において手づまり状態に陥るのは、必ずヒトの側である。世代時間が短く数の多い生物は、新たな薬剤に対して必ず短期間のうちに抵抗性を進化させるのに比べて、薬剤の毒の作用は、害虫や雑草だけでなく、ヒト自らも含め生物一般に広く作用するからだ。今日の日本でも起こり始めている、水道水が何百種類もの農薬で汚染されているといった事態は、軍拡の行き着くところ敵味方見境のない攻撃であるという、当然の事態を意味している。</w:t>
      </w:r>
    </w:p>
    <w:p w:rsidR="00E0612A" w:rsidRDefault="00E0612A" w:rsidP="00E0612A">
      <w:pPr>
        <w:pStyle w:val="Word"/>
        <w:spacing w:line="367" w:lineRule="exact"/>
        <w:jc w:val="both"/>
        <w:rPr>
          <w:rFonts w:hint="default"/>
        </w:rPr>
      </w:pPr>
      <w:r>
        <w:t xml:space="preserve">　病気をもたらす細菌やウイルスなどの寄生者との関係でも同様である。多剤耐性菌が進化して抗生物質が効かなくなり、抗ウイルス剤もその有効性を失いつつある。一方で、厄介な病気の新規出現も相次いでおり、細菌やウイルスとの戦いでも人類は苦境に立たされている。遺伝子組み換え技術の広範な利用が、新規ウイルスの出現を促すおそれもあると考える研究者もいる。</w:t>
      </w:r>
    </w:p>
    <w:p w:rsidR="00E0612A" w:rsidRDefault="00E0612A" w:rsidP="00E0612A">
      <w:pPr>
        <w:pStyle w:val="Word"/>
        <w:spacing w:line="367" w:lineRule="exact"/>
        <w:jc w:val="both"/>
        <w:rPr>
          <w:rFonts w:hint="default"/>
        </w:rPr>
      </w:pPr>
      <w:r>
        <w:t xml:space="preserve">　二十世紀の半ば過ぎまで、万能のごとく喧伝された化学合成物質ではあるが、最後の四半世紀には、その利用の危険性に多くの人々が気づくようになった。化学物質との関連が疑われる、アトピーなどのアレルギーに苦しむ人々の急増も不安を増大させている。</w:t>
      </w:r>
    </w:p>
    <w:p w:rsidR="00E0612A" w:rsidRDefault="00E0612A" w:rsidP="00E0612A">
      <w:pPr>
        <w:pStyle w:val="Word"/>
        <w:spacing w:line="367" w:lineRule="exact"/>
        <w:jc w:val="both"/>
        <w:rPr>
          <w:rFonts w:hint="default"/>
        </w:rPr>
      </w:pPr>
    </w:p>
    <w:p w:rsidR="00E0612A" w:rsidRDefault="00E0612A" w:rsidP="00E0612A">
      <w:pPr>
        <w:pStyle w:val="Word"/>
        <w:spacing w:line="367" w:lineRule="exact"/>
        <w:jc w:val="both"/>
        <w:rPr>
          <w:rFonts w:hint="default"/>
        </w:rPr>
      </w:pPr>
      <w:r>
        <w:t xml:space="preserve">　一方、多様で豊かな森と水辺の生物資源に恵まれ、農耕生活に入ったあとにも採集や漁労を営み多様な幸を持続的に利用しつづけ、環境との調和的な生活を営むことができた人々もいた。それは、共生型戦略が卓越した地域である。そのような場所の生態系は、単一の作物の農耕地だけが広がる単純なものではない。もともとの豊かな自然を背後に、多様な田畑、木立、水域、草地など異質な空間がモザイクのように細かく組み合わされた複合生態系である。そのような多様性の高い入り組んだ生態系では、生物間相互作用が十分に発達するため、害虫が大発生するようなことも少ない。個体数が多い種類の生物は、それを食べる捕食者や寄生者によるコントロールを強く受けるからである。生態学ではそれを「密度依存の制御」と呼ぶ。</w:t>
      </w:r>
    </w:p>
    <w:p w:rsidR="00E0612A" w:rsidRDefault="00E0612A" w:rsidP="00E0612A">
      <w:pPr>
        <w:pStyle w:val="Word"/>
        <w:spacing w:line="367" w:lineRule="exact"/>
        <w:jc w:val="both"/>
        <w:rPr>
          <w:rFonts w:hint="default"/>
        </w:rPr>
      </w:pPr>
      <w:r>
        <w:t xml:space="preserve">　そのような生態系の中では、ヒトも他の生物に対して敵対的な感情をもたなくてもすむ。複雑に絡まり合った生物間相互作用のネットワークにおいては、敵味方が判然とはしない。敵のように見えるものが、まわり回って味方である可能性もある。そのような生き物豊かな生態系では、どのような生き物も、征服の対象であるというよりはともに共生の輪に加わるメンバーとしてヒトに認識される。他の生き物やそのつながりを尊重するのは共生型の戦略の特徴である。また、生物資源の利用にさいして、過剰利用を避けるための伝統的な生態的知識ともいうべき知恵やモラルが活用されているのもその特徴である。例えば、かつて、奥山や深い谷奥、水源の森など、自然の要所要所にはそこを司る神々がいて、人間活動に対して脆弱な場所に不用意に人為が加わらないように睨みをきかせていたこと、山開き、海開きという習わしにも残されているように、自然資源の利用に関しては、利用の許される季節を限定することで、再生を妨げるような資源利用を防いでいたこと、里山における柴や茅の利用は、利用してもよい刃物の種類、牛馬や雇い人の利用の規制など、過剰利用を避けるための入り会いの掟にのっとって行われていたことなどがそれにあ</w:t>
      </w:r>
      <w:r>
        <w:lastRenderedPageBreak/>
        <w:t>たる。</w:t>
      </w:r>
    </w:p>
    <w:p w:rsidR="00E0612A" w:rsidRDefault="00E0612A" w:rsidP="00E0612A">
      <w:pPr>
        <w:pStyle w:val="Word"/>
        <w:spacing w:line="367" w:lineRule="exact"/>
        <w:jc w:val="both"/>
        <w:rPr>
          <w:rFonts w:hint="default"/>
        </w:rPr>
      </w:pPr>
      <w:r>
        <w:t xml:space="preserve">　しかし、環境との穏やかな関係を尊ぶこの戦略は、征服型戦略との遭遇によって征服されたり、時代遅れなものとなって廃れていった。</w:t>
      </w:r>
    </w:p>
    <w:p w:rsidR="00E0612A" w:rsidRDefault="00E0612A" w:rsidP="00E0612A">
      <w:pPr>
        <w:pStyle w:val="Word"/>
        <w:spacing w:line="367" w:lineRule="exact"/>
        <w:jc w:val="both"/>
        <w:rPr>
          <w:rFonts w:hint="default"/>
        </w:rPr>
      </w:pPr>
    </w:p>
    <w:p w:rsidR="00E0612A" w:rsidRDefault="00E0612A" w:rsidP="00E0612A">
      <w:pPr>
        <w:pStyle w:val="Word"/>
        <w:spacing w:line="367" w:lineRule="exact"/>
        <w:jc w:val="both"/>
        <w:rPr>
          <w:rFonts w:hint="default"/>
        </w:rPr>
      </w:pPr>
      <w:r>
        <w:t xml:space="preserve">　征服型戦略は、従来の調和を重視する共生型戦略とは異なり、破壊の上に成り立つ開発や創造を重視するのが特徴である。しかし、このような思想が地球全体を席捲するようになった「開発の世紀」ともいうべき二十世紀の、とりわけ最後の四半世紀は、環境史における大きな転換点となった。人間活動の影響による生態系の不健全化がついに地球全体に及び、広く認識されるようになったのである。</w:t>
      </w:r>
    </w:p>
    <w:p w:rsidR="00E0612A" w:rsidRDefault="00E0612A" w:rsidP="00E0612A">
      <w:pPr>
        <w:pStyle w:val="Word"/>
        <w:spacing w:line="367" w:lineRule="exact"/>
        <w:jc w:val="both"/>
        <w:rPr>
          <w:rFonts w:hint="default"/>
        </w:rPr>
      </w:pPr>
      <w:r>
        <w:t xml:space="preserve">　生物多様性の急激な低下、気候変動、土壌・大気・水の汚染、資源の枯渇など、地球規模で、またそれぞれの地域で人々の生活と生産を支える多様なサービスを提供してきた生態系の劣化、不健全化が強く意識されるようになった。荒廃した土地を使い捨ててさらに征服すべき処女地はもうどこにもなく、征服型の戦略の破綻が明らかになりつつある。他のグループから資源を略奪するにしても限りがあるし、過去の生物生産の遺産としての化石燃料にも限りがある。</w:t>
      </w:r>
    </w:p>
    <w:p w:rsidR="00E0612A" w:rsidRDefault="00E0612A" w:rsidP="00E0612A">
      <w:pPr>
        <w:pStyle w:val="Word"/>
        <w:spacing w:line="367" w:lineRule="exact"/>
        <w:jc w:val="both"/>
        <w:rPr>
          <w:rFonts w:hint="default"/>
        </w:rPr>
      </w:pPr>
      <w:r>
        <w:t xml:space="preserve">　人類は現在、地球生態系をどのように利用しているのだろうか。面積という視点で捉えることで、人間活動の大きさと地球環境の制約とを数字で比較することができる。</w:t>
      </w:r>
    </w:p>
    <w:p w:rsidR="00E0612A" w:rsidRDefault="00E0612A" w:rsidP="00E0612A">
      <w:pPr>
        <w:pStyle w:val="Word"/>
        <w:spacing w:line="367" w:lineRule="exact"/>
        <w:jc w:val="both"/>
        <w:rPr>
          <w:rFonts w:hint="default"/>
        </w:rPr>
      </w:pPr>
      <w:r>
        <w:t xml:space="preserve">　ヒトは農作物、畜産物、木材、水産物、淡水などの調達のために農耕地、牧場、植林地、漁場、貯水池などとして地表面の土地を利用する。さらに、宅地や道路などのインフラ整備に土地を利用している。また、エネルギーの利用にさいして発生する二酸化炭素を大気中に蓄積しないようにするとすれば、その吸収のために森林などの植生が生育する土地が必要である。アメリカ合衆国の環境経済学者ワッカーネゲルらの計算によれば、人類が必要としているこれらの土地面積を合計すると、その値はすでに地球の全表面積よりも大きいものとなっていることがわかる。すなわち、現在では、人類は地球を一個分以上使っている計算になるのである。もちろん、他の動植物が生きるための面積はこれとは別に必要となる。</w:t>
      </w:r>
    </w:p>
    <w:p w:rsidR="001C78A6" w:rsidRPr="00E0612A" w:rsidRDefault="00E0612A" w:rsidP="00E0612A">
      <w:pPr>
        <w:pStyle w:val="Word"/>
        <w:spacing w:line="367" w:lineRule="exact"/>
        <w:jc w:val="both"/>
        <w:rPr>
          <w:rFonts w:hint="default"/>
        </w:rPr>
      </w:pPr>
      <w:r>
        <w:t xml:space="preserve">　人間活動による利用面積は、一九八〇年頃に実際の地球の面積を超え、一九九九年にはほぼ二〇パーセントの大幅赤字になった。生態学的赤字ともいうべき事態となりながらも人類が生産活動を維持できているのは、地球の生命史の遺産ともいうべき化石燃料にたよっているからである。逆にいえば、この赤字分は、化石燃料の利用に伴って放出された二酸化炭素が大気中に蓄積していくことを意味している。事実、大気中の二酸化炭素濃度は今でも急速な増加傾向を示しており、今日の濃度は、過去数十万年間の地球大気の二酸化炭素濃度の変動範囲から大きくはずれた高い値となっている。温暖化との関係を否定し難い異常気象も目立ち始めているが、地球生態系が経験したことのないこの状態が、いつ何をもたらすのか、気候学者も生態学者もそれを明確に予測することはできない。明らかなのは、二酸化炭素濃度を減少させ、過去の経験に基づく予測が有効な範囲に少しでも近づけることなしに、まだ科学的に把握されていないなんらかの限界値を超えることで生じる生態系の跳躍的変化によるカタストロフを避けるのは難しいということである。</w:t>
      </w:r>
    </w:p>
    <w:sectPr w:rsidR="001C78A6" w:rsidRPr="00E0612A">
      <w:footerReference w:type="even" r:id="rId6"/>
      <w:footerReference w:type="default" r:id="rId7"/>
      <w:endnotePr>
        <w:numFmt w:val="decimal"/>
      </w:endnotePr>
      <w:pgSz w:w="20636" w:h="14570" w:orient="landscape"/>
      <w:pgMar w:top="1928" w:right="2949" w:bottom="2154" w:left="2948" w:header="39" w:footer="680" w:gutter="0"/>
      <w:cols w:space="720"/>
      <w:textDirection w:val="tbRl"/>
      <w:docGrid w:type="linesAndChar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2AB" w:rsidRDefault="007A2F54">
      <w:pPr>
        <w:spacing w:before="83"/>
        <w:rPr>
          <w:rFonts w:hint="default"/>
        </w:rPr>
      </w:pPr>
      <w:r>
        <w:continuationSeparator/>
      </w:r>
    </w:p>
  </w:endnote>
  <w:endnote w:type="continuationSeparator" w:id="0">
    <w:p w:rsidR="00AE62AB" w:rsidRDefault="007A2F54">
      <w:pPr>
        <w:spacing w:before="83"/>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2AB" w:rsidRDefault="007A2F54">
    <w:pPr>
      <w:framePr w:wrap="auto" w:vAnchor="page" w:hAnchor="margin" w:xAlign="center" w:y="13650"/>
      <w:spacing w:line="0" w:lineRule="atLeast"/>
      <w:jc w:val="center"/>
      <w:rPr>
        <w:rFonts w:hint="default"/>
      </w:rPr>
    </w:pPr>
    <w:r>
      <w:fldChar w:fldCharType="begin"/>
    </w:r>
    <w:r>
      <w:instrText xml:space="preserve">PAGE \* Arabic \* MERGEFORMAT </w:instrText>
    </w:r>
    <w:r>
      <w:fldChar w:fldCharType="separate"/>
    </w:r>
    <w:r>
      <w:t>1</w:t>
    </w:r>
    <w:r>
      <w:fldChar w:fldCharType="end"/>
    </w:r>
  </w:p>
  <w:p w:rsidR="00AE62AB" w:rsidRDefault="00AE62AB">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2AB" w:rsidRDefault="007A2F54">
    <w:pPr>
      <w:framePr w:wrap="auto" w:vAnchor="page" w:hAnchor="margin" w:xAlign="center" w:y="13650"/>
      <w:spacing w:line="0" w:lineRule="atLeast"/>
      <w:jc w:val="center"/>
      <w:rPr>
        <w:rFonts w:hint="default"/>
      </w:rPr>
    </w:pPr>
    <w:r>
      <w:fldChar w:fldCharType="begin"/>
    </w:r>
    <w:r>
      <w:instrText xml:space="preserve">PAGE \* Arabic \* MERGEFORMAT </w:instrText>
    </w:r>
    <w:r>
      <w:fldChar w:fldCharType="separate"/>
    </w:r>
    <w:r w:rsidR="00BB314B">
      <w:rPr>
        <w:rFonts w:hint="default"/>
        <w:noProof/>
      </w:rPr>
      <w:t>3</w:t>
    </w:r>
    <w:r>
      <w:fldChar w:fldCharType="end"/>
    </w:r>
  </w:p>
  <w:p w:rsidR="00AE62AB" w:rsidRDefault="00AE62AB">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2AB" w:rsidRDefault="007A2F54">
      <w:pPr>
        <w:spacing w:before="83"/>
        <w:rPr>
          <w:rFonts w:hint="default"/>
        </w:rPr>
      </w:pPr>
      <w:r>
        <w:continuationSeparator/>
      </w:r>
    </w:p>
  </w:footnote>
  <w:footnote w:type="continuationSeparator" w:id="0">
    <w:p w:rsidR="00AE62AB" w:rsidRDefault="007A2F54">
      <w:pPr>
        <w:spacing w:before="83"/>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bordersDoNotSurroundHeader/>
  <w:bordersDoNotSurroundFooter/>
  <w:proofState w:spelling="clean" w:grammar="dirty"/>
  <w:defaultTabStop w:val="802"/>
  <w:hyphenationZone w:val="0"/>
  <w:drawingGridHorizontalSpacing w:val="353"/>
  <w:drawingGridVerticalSpacing w:val="368"/>
  <w:displayHorizontalDrawingGridEvery w:val="0"/>
  <w:doNotShadeFormData/>
  <w:noPunctuationKerning/>
  <w:characterSpacingControl w:val="doNotCompress"/>
  <w:noLineBreaksAfter w:lang="ja-JP" w:val="(&lt;[{〈《「『【〔（＜［｛｢"/>
  <w:noLineBreaksBefore w:lang="ja-JP" w:val="!),.&gt;?]}、。〉》」』】〕！），．＞？］｝｡｣､ﾞﾟ"/>
  <w:hdrShapeDefaults>
    <o:shapedefaults v:ext="edit" spidmax="18433">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B03"/>
    <w:rsid w:val="00017F8C"/>
    <w:rsid w:val="001923B0"/>
    <w:rsid w:val="001A086E"/>
    <w:rsid w:val="001C78A6"/>
    <w:rsid w:val="002745FE"/>
    <w:rsid w:val="002D6A1D"/>
    <w:rsid w:val="00314CEB"/>
    <w:rsid w:val="00323143"/>
    <w:rsid w:val="003422FB"/>
    <w:rsid w:val="0038231F"/>
    <w:rsid w:val="003D3BE5"/>
    <w:rsid w:val="00487B03"/>
    <w:rsid w:val="004D7A06"/>
    <w:rsid w:val="005A45AF"/>
    <w:rsid w:val="005C3C61"/>
    <w:rsid w:val="005D3CA3"/>
    <w:rsid w:val="005E0F92"/>
    <w:rsid w:val="00625BF7"/>
    <w:rsid w:val="00651A26"/>
    <w:rsid w:val="006E0D86"/>
    <w:rsid w:val="0070127E"/>
    <w:rsid w:val="007A2F54"/>
    <w:rsid w:val="008178E3"/>
    <w:rsid w:val="008D018D"/>
    <w:rsid w:val="00996C01"/>
    <w:rsid w:val="009C093D"/>
    <w:rsid w:val="009D17C5"/>
    <w:rsid w:val="00AE62AB"/>
    <w:rsid w:val="00BB314B"/>
    <w:rsid w:val="00BF3210"/>
    <w:rsid w:val="00C37C34"/>
    <w:rsid w:val="00CC1189"/>
    <w:rsid w:val="00D16B7E"/>
    <w:rsid w:val="00D739CB"/>
    <w:rsid w:val="00D86D5D"/>
    <w:rsid w:val="00DC42C7"/>
    <w:rsid w:val="00E0612A"/>
    <w:rsid w:val="00E57303"/>
    <w:rsid w:val="00EE1B46"/>
    <w:rsid w:val="00FE61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25598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textAlignment w:val="baseline"/>
    </w:pPr>
    <w:rPr>
      <w:rFonts w:ascii="ＭＳ 明朝" w:eastAsia="ＭＳ 明朝" w:hAnsi="ＭＳ 明朝"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rPr>
      <w:rFonts w:ascii="Times New Roman" w:hAnsi="Times New Roman"/>
      <w:sz w:val="21"/>
    </w:rPr>
  </w:style>
  <w:style w:type="character" w:customStyle="1" w:styleId="a3">
    <w:name w:val="脚注(標準)"/>
    <w:basedOn w:val="a0"/>
    <w:rPr>
      <w:sz w:val="20"/>
      <w:vertAlign w:val="superscript"/>
    </w:rPr>
  </w:style>
  <w:style w:type="character" w:customStyle="1" w:styleId="a4">
    <w:name w:val="脚注ｴﾘｱ(標準)"/>
    <w:basedOn w:val="a0"/>
  </w:style>
  <w:style w:type="paragraph" w:styleId="a5">
    <w:name w:val="header"/>
    <w:basedOn w:val="a"/>
    <w:link w:val="a6"/>
    <w:uiPriority w:val="99"/>
    <w:unhideWhenUsed/>
    <w:rsid w:val="00C37C34"/>
    <w:pPr>
      <w:tabs>
        <w:tab w:val="center" w:pos="4252"/>
        <w:tab w:val="right" w:pos="8504"/>
      </w:tabs>
      <w:snapToGrid w:val="0"/>
    </w:pPr>
  </w:style>
  <w:style w:type="character" w:customStyle="1" w:styleId="a6">
    <w:name w:val="ヘッダー (文字)"/>
    <w:basedOn w:val="a0"/>
    <w:link w:val="a5"/>
    <w:uiPriority w:val="99"/>
    <w:rsid w:val="00C37C34"/>
    <w:rPr>
      <w:rFonts w:ascii="ＭＳ 明朝" w:eastAsia="ＭＳ 明朝" w:hAnsi="ＭＳ 明朝"/>
      <w:color w:val="000000"/>
    </w:rPr>
  </w:style>
  <w:style w:type="paragraph" w:styleId="a7">
    <w:name w:val="footer"/>
    <w:basedOn w:val="a"/>
    <w:link w:val="a8"/>
    <w:uiPriority w:val="99"/>
    <w:unhideWhenUsed/>
    <w:rsid w:val="00C37C34"/>
    <w:pPr>
      <w:tabs>
        <w:tab w:val="center" w:pos="4252"/>
        <w:tab w:val="right" w:pos="8504"/>
      </w:tabs>
      <w:snapToGrid w:val="0"/>
    </w:pPr>
  </w:style>
  <w:style w:type="character" w:customStyle="1" w:styleId="a8">
    <w:name w:val="フッター (文字)"/>
    <w:basedOn w:val="a0"/>
    <w:link w:val="a7"/>
    <w:uiPriority w:val="99"/>
    <w:rsid w:val="00C37C34"/>
    <w:rPr>
      <w:rFonts w:ascii="ＭＳ 明朝" w:eastAsia="ＭＳ 明朝" w:hAnsi="ＭＳ 明朝"/>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4613</Words>
  <Characters>48</Characters>
  <Application>Microsoft Office Word</Application>
  <DocSecurity>0</DocSecurity>
  <Lines>1</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2022-04-04T05:17:00Z</dcterms:created>
  <dcterms:modified xsi:type="dcterms:W3CDTF">2022-04-28T01:34:00Z</dcterms:modified>
</cp:coreProperties>
</file>