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6609C" w14:textId="3E75A083" w:rsidR="00F5684F" w:rsidRPr="00504BA3" w:rsidRDefault="00F5684F" w:rsidP="00504BA3">
      <w:pPr>
        <w:kinsoku/>
        <w:wordWrap/>
        <w:overflowPunct/>
        <w:topLinePunct/>
        <w:autoSpaceDE/>
        <w:autoSpaceDN/>
        <w:adjustRightInd/>
        <w:spacing w:line="360" w:lineRule="exact"/>
        <w:ind w:left="400" w:hanging="400"/>
        <w:jc w:val="both"/>
        <w:rPr>
          <w:rFonts w:asciiTheme="majorEastAsia" w:eastAsiaTheme="majorEastAsia" w:hAnsiTheme="majorEastAsia" w:cs="ＭＳ ゴシック"/>
          <w:szCs w:val="22"/>
        </w:rPr>
      </w:pPr>
      <w:r w:rsidRPr="00504BA3">
        <w:rPr>
          <w:rFonts w:asciiTheme="majorEastAsia" w:eastAsiaTheme="majorEastAsia" w:hAnsiTheme="majorEastAsia" w:cs="ＭＳ ゴシック" w:hint="eastAsia"/>
          <w:szCs w:val="25"/>
        </w:rPr>
        <w:t>人類による環境への影響</w:t>
      </w:r>
      <w:r w:rsidRPr="00504BA3">
        <w:rPr>
          <w:rFonts w:asciiTheme="majorEastAsia" w:eastAsiaTheme="majorEastAsia" w:hAnsiTheme="majorEastAsia" w:cs="ＭＳ ゴシック" w:hint="eastAsia"/>
        </w:rPr>
        <w:t xml:space="preserve">　</w:t>
      </w:r>
      <w:r w:rsidR="00504BA3" w:rsidRPr="00504BA3">
        <w:rPr>
          <w:rFonts w:asciiTheme="majorEastAsia" w:eastAsiaTheme="majorEastAsia" w:hAnsiTheme="majorEastAsia" w:cs="ＭＳ ゴシック" w:hint="eastAsia"/>
          <w:bdr w:val="single" w:sz="4" w:space="0" w:color="auto"/>
        </w:rPr>
        <w:t>基礎問題</w:t>
      </w:r>
    </w:p>
    <w:p w14:paraId="4348A4AE" w14:textId="77777777" w:rsidR="00504BA3" w:rsidRPr="00504BA3" w:rsidRDefault="00504BA3" w:rsidP="00504BA3">
      <w:pPr>
        <w:kinsoku/>
        <w:wordWrap/>
        <w:overflowPunct/>
        <w:topLinePunct/>
        <w:autoSpaceDE/>
        <w:autoSpaceDN/>
        <w:adjustRightInd/>
        <w:spacing w:line="360" w:lineRule="exact"/>
        <w:ind w:left="400" w:hanging="400"/>
        <w:jc w:val="both"/>
        <w:rPr>
          <w:rFonts w:asciiTheme="majorEastAsia" w:eastAsiaTheme="majorEastAsia" w:hAnsiTheme="majorEastAsia" w:cs="Times New Roman"/>
        </w:rPr>
      </w:pPr>
    </w:p>
    <w:p w14:paraId="6345291F" w14:textId="7E19CA5F" w:rsidR="00F5684F" w:rsidRPr="00504BA3" w:rsidRDefault="00504BA3" w:rsidP="00504BA3">
      <w:pPr>
        <w:kinsoku/>
        <w:wordWrap/>
        <w:overflowPunct/>
        <w:topLinePunct/>
        <w:autoSpaceDE/>
        <w:autoSpaceDN/>
        <w:adjustRightInd/>
        <w:spacing w:line="360" w:lineRule="exact"/>
        <w:ind w:left="400" w:hanging="400"/>
        <w:jc w:val="both"/>
        <w:rPr>
          <w:rFonts w:asciiTheme="majorEastAsia" w:eastAsiaTheme="majorEastAsia" w:hAnsiTheme="majorEastAsia" w:cs="Times New Roman"/>
        </w:rPr>
      </w:pPr>
      <w:r w:rsidRPr="00504BA3">
        <w:rPr>
          <w:rFonts w:asciiTheme="majorEastAsia" w:eastAsiaTheme="majorEastAsia" w:hAnsiTheme="majorEastAsia" w:cs="ＭＳ ゴシック" w:hint="eastAsia"/>
        </w:rPr>
        <w:t>［　］</w:t>
      </w:r>
      <w:r w:rsidR="00F5684F" w:rsidRPr="00504BA3">
        <w:rPr>
          <w:rFonts w:asciiTheme="majorEastAsia" w:eastAsiaTheme="majorEastAsia" w:hAnsiTheme="majorEastAsia" w:cs="ＭＳ ゴシック" w:hint="eastAsia"/>
        </w:rPr>
        <w:t>次の文章を読んで、</w:t>
      </w:r>
      <w:r w:rsidR="00B54301" w:rsidRPr="00504BA3">
        <w:rPr>
          <w:rFonts w:asciiTheme="majorEastAsia" w:eastAsiaTheme="majorEastAsia" w:hAnsiTheme="majorEastAsia" w:cs="ＭＳ ゴシック" w:hint="eastAsia"/>
        </w:rPr>
        <w:t>後の問いに答えなさい。</w:t>
      </w:r>
    </w:p>
    <w:p w14:paraId="6F476C0A" w14:textId="77777777"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p>
    <w:p w14:paraId="2208BD69" w14:textId="0B3538F2"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人類の対照的な二つの対環境戦略</w:t>
      </w:r>
      <w:r w:rsidR="0030620D">
        <w:rPr>
          <w:rFonts w:hint="eastAsia"/>
        </w:rPr>
        <w:t>、</w:t>
      </w:r>
      <w:r w:rsidR="0030620D">
        <w:rPr>
          <w:u w:val="single" w:color="000000"/>
        </w:rPr>
        <w:ruby>
          <w:rubyPr>
            <w:rubyAlign w:val="distributeSpace"/>
            <w:hps w:val="10"/>
            <w:hpsRaise w:val="18"/>
            <w:hpsBaseText w:val="20"/>
            <w:lid w:val="ja-JP"/>
          </w:rubyPr>
          <w:rt>
            <w:r w:rsidR="0030620D" w:rsidRPr="0030620D">
              <w:rPr>
                <w:sz w:val="10"/>
                <w:u w:val="single" w:color="000000"/>
              </w:rPr>
              <w:t xml:space="preserve">１　</w:t>
            </w:r>
          </w:rt>
          <w:rubyBase>
            <w:r w:rsidR="0030620D">
              <w:rPr>
                <w:u w:val="single" w:color="000000"/>
              </w:rPr>
              <w:t>「</w:t>
            </w:r>
          </w:rubyBase>
        </w:ruby>
      </w:r>
      <w:r w:rsidRPr="00504BA3">
        <w:rPr>
          <w:rFonts w:hint="eastAsia"/>
          <w:u w:val="single" w:color="000000"/>
        </w:rPr>
        <w:t>共生型戦略」と「征服型戦略」</w:t>
      </w:r>
      <w:r w:rsidRPr="00504BA3">
        <w:rPr>
          <w:rFonts w:hint="eastAsia"/>
        </w:rPr>
        <w:t>のいずれがより優勢であったかは、時代や場所によって異なっていただろう。</w:t>
      </w:r>
    </w:p>
    <w:p w14:paraId="44572FB3" w14:textId="099AD2E0"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人類の歴史の大部分を占める狩猟採集経済の時代には</w:t>
      </w:r>
      <w:r w:rsidR="0030620D">
        <w:rPr>
          <w:rFonts w:hint="eastAsia"/>
        </w:rPr>
        <w:t>、</w:t>
      </w:r>
      <w:r w:rsidR="0030620D">
        <w:rPr>
          <w:u w:val="single" w:color="000000"/>
        </w:rPr>
        <w:ruby>
          <w:rubyPr>
            <w:rubyAlign w:val="distributeSpace"/>
            <w:hps w:val="10"/>
            <w:hpsRaise w:val="18"/>
            <w:hpsBaseText w:val="20"/>
            <w:lid w:val="ja-JP"/>
          </w:rubyPr>
          <w:rt>
            <w:r w:rsidR="0030620D" w:rsidRPr="0030620D">
              <w:rPr>
                <w:sz w:val="10"/>
                <w:u w:val="single" w:color="000000"/>
              </w:rPr>
              <w:t xml:space="preserve">２　</w:t>
            </w:r>
          </w:rt>
          <w:rubyBase>
            <w:r w:rsidR="0030620D">
              <w:rPr>
                <w:u w:val="single" w:color="000000"/>
              </w:rPr>
              <w:t>ヒ</w:t>
            </w:r>
          </w:rubyBase>
        </w:ruby>
      </w:r>
      <w:r w:rsidRPr="00504BA3">
        <w:rPr>
          <w:rFonts w:hint="eastAsia"/>
          <w:u w:val="single" w:color="000000"/>
        </w:rPr>
        <w:t>トが環境へ及ぼすインパクトはおおむね、一時的、局所的なものであった</w:t>
      </w:r>
      <w:r w:rsidRPr="00504BA3">
        <w:rPr>
          <w:rFonts w:hint="eastAsia"/>
        </w:rPr>
        <w:t>だろう。しかし、その場所の生物生産性の大きさ、そこで生活した移住者の資源利用に関する習性、</w:t>
      </w:r>
      <w:r w:rsidRPr="00504BA3">
        <w:rPr>
          <w:rFonts w:hint="eastAsia"/>
          <w:spacing w:val="-2"/>
        </w:rPr>
        <w:t>あるいは繰り返し訪れた気候変動などにより、環境との相互作用は時代や場所で大きく異なるものであったはずであ</w:t>
      </w:r>
      <w:r w:rsidRPr="00504BA3">
        <w:rPr>
          <w:rFonts w:hint="eastAsia"/>
        </w:rPr>
        <w:t>る。</w:t>
      </w:r>
    </w:p>
    <w:p w14:paraId="5FCDB599" w14:textId="12C53CEE" w:rsidR="00F5684F" w:rsidRPr="0030620D" w:rsidRDefault="00F5684F" w:rsidP="00504BA3">
      <w:pPr>
        <w:kinsoku/>
        <w:wordWrap/>
        <w:overflowPunct/>
        <w:topLinePunct/>
        <w:autoSpaceDE/>
        <w:autoSpaceDN/>
        <w:adjustRightInd/>
        <w:spacing w:line="360" w:lineRule="exact"/>
        <w:jc w:val="both"/>
      </w:pPr>
      <w:r w:rsidRPr="00504BA3">
        <w:rPr>
          <w:rFonts w:hint="eastAsia"/>
        </w:rPr>
        <w:t xml:space="preserve">　</w:t>
      </w:r>
      <w:r w:rsidR="0030620D">
        <w:rPr>
          <w:u w:val="single"/>
        </w:rPr>
        <w:ruby>
          <w:rubyPr>
            <w:rubyAlign w:val="distributeSpace"/>
            <w:hps w:val="10"/>
            <w:hpsRaise w:val="18"/>
            <w:hpsBaseText w:val="20"/>
            <w:lid w:val="ja-JP"/>
          </w:rubyPr>
          <w:rt>
            <w:r w:rsidR="0030620D" w:rsidRPr="0030620D">
              <w:rPr>
                <w:sz w:val="10"/>
                <w:u w:val="single"/>
              </w:rPr>
              <w:t xml:space="preserve">３　</w:t>
            </w:r>
          </w:rt>
          <w:rubyBase>
            <w:r w:rsidR="0030620D">
              <w:rPr>
                <w:u w:val="single"/>
              </w:rPr>
              <w:t>農</w:t>
            </w:r>
          </w:rubyBase>
        </w:ruby>
      </w:r>
      <w:r w:rsidRPr="00504BA3">
        <w:rPr>
          <w:rFonts w:hint="eastAsia"/>
          <w:u w:val="single" w:color="000000"/>
        </w:rPr>
        <w:t>耕・牧畜</w:t>
      </w:r>
      <w:r w:rsidRPr="00504BA3">
        <w:rPr>
          <w:rFonts w:hint="eastAsia"/>
        </w:rPr>
        <w:t>の始まった新石器時代においても、森や水辺の豊かな自然に恵まれ、しかも共生型戦略に欠かせない資源の持続的利用の知恵を身につけたグループは、狩猟採集を営みながらもその場所の生態系と調和した定住生活を営むことができただろう。それとは対照的に、生産性の低い土地での生活</w:t>
      </w:r>
      <w:r w:rsidR="00170170">
        <w:rPr>
          <w:rFonts w:hAnsi="Times New Roman" w:cs="Times New Roman"/>
          <w:color w:val="auto"/>
        </w:rPr>
        <w:ruby>
          <w:rubyPr>
            <w:rubyAlign w:val="distributeSpace"/>
            <w:hps w:val="10"/>
            <w:hpsRaise w:val="18"/>
            <w:hpsBaseText w:val="20"/>
            <w:lid w:val="ja-JP"/>
          </w:rubyPr>
          <w:rt>
            <w:r w:rsidR="00170170" w:rsidRPr="00170170">
              <w:rPr>
                <w:rFonts w:cs="Times New Roman" w:hint="eastAsia"/>
                <w:color w:val="auto"/>
                <w:sz w:val="10"/>
              </w:rPr>
              <w:t xml:space="preserve">　ａ</w:t>
            </w:r>
          </w:rt>
          <w:rubyBase>
            <w:r w:rsidR="00170170">
              <w:rPr>
                <w:rFonts w:hAnsi="Times New Roman" w:cs="Times New Roman" w:hint="eastAsia"/>
                <w:color w:val="auto"/>
              </w:rPr>
              <w:t>を</w:t>
            </w:r>
          </w:rubyBase>
        </w:ruby>
      </w:r>
      <w:r w:rsidRPr="00504BA3">
        <w:rPr>
          <w:rFonts w:hint="eastAsia"/>
          <w:u w:val="double" w:color="000000"/>
        </w:rPr>
        <w:t>ヨギ</w:t>
      </w:r>
      <w:r w:rsidR="00CB1FDD" w:rsidRPr="00504BA3">
        <w:rPr>
          <w:rFonts w:hint="eastAsia"/>
        </w:rPr>
        <w:t>なくされ、略奪的な資源利用の</w:t>
      </w:r>
      <w:r w:rsidR="0030620D">
        <w:ruby>
          <w:rubyPr>
            <w:rubyAlign w:val="distributeSpace"/>
            <w:hps w:val="10"/>
            <w:hpsRaise w:val="18"/>
            <w:hpsBaseText w:val="20"/>
            <w:lid w:val="ja-JP"/>
          </w:rubyPr>
          <w:rt>
            <w:r w:rsidR="0030620D" w:rsidRPr="0030620D">
              <w:rPr>
                <w:sz w:val="10"/>
              </w:rPr>
              <w:t>すべ</w:t>
            </w:r>
          </w:rt>
          <w:rubyBase>
            <w:r w:rsidR="0030620D">
              <w:t>術</w:t>
            </w:r>
          </w:rubyBase>
        </w:ruby>
      </w:r>
      <w:r w:rsidRPr="00504BA3">
        <w:rPr>
          <w:rFonts w:hint="eastAsia"/>
        </w:rPr>
        <w:t>にたよらざるをえなかったグループは、局所的に環境</w:t>
      </w:r>
      <w:r w:rsidR="00170170">
        <w:rPr>
          <w:rFonts w:hAnsi="Times New Roman" w:cs="Times New Roman"/>
          <w:color w:val="auto"/>
        </w:rPr>
        <w:ruby>
          <w:rubyPr>
            <w:rubyAlign w:val="distributeSpace"/>
            <w:hps w:val="10"/>
            <w:hpsRaise w:val="18"/>
            <w:hpsBaseText w:val="20"/>
            <w:lid w:val="ja-JP"/>
          </w:rubyPr>
          <w:rt>
            <w:r w:rsidR="00170170" w:rsidRPr="00170170">
              <w:rPr>
                <w:rFonts w:cs="Times New Roman" w:hint="eastAsia"/>
                <w:color w:val="auto"/>
                <w:sz w:val="10"/>
              </w:rPr>
              <w:t xml:space="preserve">　ｂ</w:t>
            </w:r>
          </w:rt>
          <w:rubyBase>
            <w:r w:rsidR="00170170">
              <w:rPr>
                <w:rFonts w:hAnsi="Times New Roman" w:cs="Times New Roman" w:hint="eastAsia"/>
                <w:color w:val="auto"/>
              </w:rPr>
              <w:t>を</w:t>
            </w:r>
          </w:rubyBase>
        </w:ruby>
      </w:r>
      <w:r w:rsidRPr="00504BA3">
        <w:rPr>
          <w:rFonts w:hint="eastAsia"/>
          <w:u w:val="double" w:color="000000"/>
        </w:rPr>
        <w:t>コウハイ</w:t>
      </w:r>
      <w:r w:rsidRPr="00504BA3">
        <w:rPr>
          <w:rFonts w:hint="eastAsia"/>
        </w:rPr>
        <w:t>させながら次々に新たな土地に侵入するような放浪生活を営まざるをえなかっただろう。その場合、グループ間の資源をめぐる競争も</w:t>
      </w:r>
      <w:r w:rsidR="0030620D">
        <w:ruby>
          <w:rubyPr>
            <w:rubyAlign w:val="distributeSpace"/>
            <w:hps w:val="10"/>
            <w:hpsRaise w:val="18"/>
            <w:hpsBaseText w:val="20"/>
            <w:lid w:val="ja-JP"/>
          </w:rubyPr>
          <w:rt>
            <w:r w:rsidR="0030620D" w:rsidRPr="0030620D">
              <w:rPr>
                <w:sz w:val="10"/>
              </w:rPr>
              <w:t>しれつ</w:t>
            </w:r>
          </w:rt>
          <w:rubyBase>
            <w:r w:rsidR="0030620D">
              <w:t>熾烈</w:t>
            </w:r>
          </w:rubyBase>
        </w:ruby>
      </w:r>
      <w:r w:rsidRPr="00504BA3">
        <w:rPr>
          <w:rFonts w:hint="eastAsia"/>
        </w:rPr>
        <w:t>なものとなり、征服者としてあるいは敗残者として、人々をさらに移住へとかりたてたにちがいない。</w:t>
      </w:r>
    </w:p>
    <w:p w14:paraId="71BCAB09" w14:textId="77777777"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二つの対照的な対環境戦略は、持続的な生物資源利用によって土地に根付いた生活を営む定着型と、自然資源を略奪的に利用し、時には他グループの資源を奪いながら次々に新天地へと進出していく植民型の戦略としても認識できそうである。</w:t>
      </w:r>
      <w:r w:rsidRPr="00504BA3">
        <w:t>[</w:t>
      </w:r>
      <w:r w:rsidRPr="00504BA3">
        <w:rPr>
          <w:rFonts w:hint="eastAsia"/>
        </w:rPr>
        <w:t xml:space="preserve">　Ａ　</w:t>
      </w:r>
      <w:r w:rsidRPr="00504BA3">
        <w:t>]</w:t>
      </w:r>
      <w:r w:rsidRPr="00504BA3">
        <w:rPr>
          <w:rFonts w:hint="eastAsia"/>
        </w:rPr>
        <w:t>、土地との結びつきという点からは、共生型戦略は定着型、征服型戦略は植民型と見ることができるだろう。</w:t>
      </w:r>
    </w:p>
    <w:p w14:paraId="6DFA6D28" w14:textId="3B0FC489"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この二つの戦略の間では、人口一人当たりが環境にもたらす</w:t>
      </w:r>
      <w:r w:rsidRPr="00504BA3">
        <w:rPr>
          <w:rFonts w:hint="eastAsia"/>
          <w:u w:val="wave" w:color="000000"/>
        </w:rPr>
        <w:t>インパクト</w:t>
      </w:r>
      <w:r w:rsidRPr="00504BA3">
        <w:rPr>
          <w:rFonts w:hint="eastAsia"/>
        </w:rPr>
        <w:t>は大きく異なる。また、征服型戦略は環境を変えていくとともに</w:t>
      </w:r>
      <w:r w:rsidR="0030620D">
        <w:rPr>
          <w:rFonts w:hint="eastAsia"/>
        </w:rPr>
        <w:t>、</w:t>
      </w:r>
      <w:r w:rsidR="0030620D">
        <w:rPr>
          <w:u w:val="single" w:color="000000"/>
        </w:rPr>
        <w:ruby>
          <w:rubyPr>
            <w:rubyAlign w:val="distributeSpace"/>
            <w:hps w:val="10"/>
            <w:hpsRaise w:val="18"/>
            <w:hpsBaseText w:val="20"/>
            <w:lid w:val="ja-JP"/>
          </w:rubyPr>
          <w:rt>
            <w:r w:rsidR="0030620D" w:rsidRPr="0030620D">
              <w:rPr>
                <w:sz w:val="10"/>
                <w:u w:val="single" w:color="000000"/>
              </w:rPr>
              <w:t xml:space="preserve">４　</w:t>
            </w:r>
          </w:rt>
          <w:rubyBase>
            <w:r w:rsidR="0030620D">
              <w:rPr>
                <w:u w:val="single" w:color="000000"/>
              </w:rPr>
              <w:t>人</w:t>
            </w:r>
          </w:rubyBase>
        </w:ruby>
      </w:r>
      <w:r w:rsidRPr="00504BA3">
        <w:rPr>
          <w:rFonts w:hint="eastAsia"/>
          <w:u w:val="single" w:color="000000"/>
        </w:rPr>
        <w:t>類社会をも積極的に変えていく</w:t>
      </w:r>
      <w:r w:rsidRPr="00504BA3">
        <w:rPr>
          <w:rFonts w:hint="eastAsia"/>
        </w:rPr>
        <w:t>。これら二つの戦略がぶつかる場面では、当然</w:t>
      </w:r>
      <w:r w:rsidR="00170170">
        <w:rPr>
          <w:rFonts w:hAnsi="Times New Roman" w:cs="Times New Roman"/>
          <w:color w:val="auto"/>
        </w:rPr>
        <w:ruby>
          <w:rubyPr>
            <w:rubyAlign w:val="distributeSpace"/>
            <w:hps w:val="10"/>
            <w:hpsRaise w:val="18"/>
            <w:hpsBaseText w:val="20"/>
            <w:lid w:val="ja-JP"/>
          </w:rubyPr>
          <w:rt>
            <w:r w:rsidR="00170170" w:rsidRPr="00170170">
              <w:rPr>
                <w:rFonts w:cs="Times New Roman" w:hint="eastAsia"/>
                <w:color w:val="auto"/>
                <w:sz w:val="10"/>
              </w:rPr>
              <w:t xml:space="preserve">　ｃ</w:t>
            </w:r>
          </w:rt>
          <w:rubyBase>
            <w:r w:rsidR="00170170">
              <w:rPr>
                <w:rFonts w:hAnsi="Times New Roman" w:cs="Times New Roman" w:hint="eastAsia"/>
                <w:color w:val="auto"/>
              </w:rPr>
              <w:t>の</w:t>
            </w:r>
          </w:rubyBase>
        </w:ruby>
      </w:r>
      <w:r w:rsidRPr="00504BA3">
        <w:rPr>
          <w:rFonts w:hint="eastAsia"/>
          <w:u w:val="double" w:color="000000"/>
        </w:rPr>
        <w:t>キケツ</w:t>
      </w:r>
      <w:r w:rsidRPr="00504BA3">
        <w:rPr>
          <w:rFonts w:hint="eastAsia"/>
        </w:rPr>
        <w:t>として、征服型戦略は共生型戦略を征服してその勢力を拡大していくことになるだろう。征服型が共生型を征服しながら</w:t>
      </w:r>
      <w:r w:rsidR="0030620D">
        <w:ruby>
          <w:rubyPr>
            <w:rubyAlign w:val="distributeSpace"/>
            <w:hps w:val="10"/>
            <w:hpsRaise w:val="18"/>
            <w:hpsBaseText w:val="20"/>
            <w:lid w:val="ja-JP"/>
          </w:rubyPr>
          <w:rt>
            <w:r w:rsidR="0030620D" w:rsidRPr="0030620D">
              <w:rPr>
                <w:sz w:val="10"/>
              </w:rPr>
              <w:t>せっけん</w:t>
            </w:r>
          </w:rt>
          <w:rubyBase>
            <w:r w:rsidR="0030620D">
              <w:t>席捲</w:t>
            </w:r>
          </w:rubyBase>
        </w:ruby>
      </w:r>
      <w:r w:rsidRPr="00504BA3">
        <w:rPr>
          <w:rFonts w:hint="eastAsia"/>
        </w:rPr>
        <w:t>していくさまは、人類の歴史をひもとけば、さまざまな時代、さまざまな場所にその例を見</w:t>
      </w:r>
      <w:r w:rsidR="00760377" w:rsidRPr="00504BA3">
        <w:rPr>
          <w:rFonts w:hint="eastAsia"/>
        </w:rPr>
        <w:t>いだ</w:t>
      </w:r>
      <w:r w:rsidRPr="00504BA3">
        <w:rPr>
          <w:rFonts w:hint="eastAsia"/>
        </w:rPr>
        <w:t>すことができる。</w:t>
      </w:r>
      <w:r w:rsidRPr="00504BA3">
        <w:t>[</w:t>
      </w:r>
      <w:r w:rsidRPr="00504BA3">
        <w:rPr>
          <w:rFonts w:hint="eastAsia"/>
        </w:rPr>
        <w:t xml:space="preserve">　Ｂ　</w:t>
      </w:r>
      <w:r w:rsidRPr="00504BA3">
        <w:t>]</w:t>
      </w:r>
      <w:r w:rsidRPr="00504BA3">
        <w:rPr>
          <w:rFonts w:hint="eastAsia"/>
        </w:rPr>
        <w:t>、征服型どうしのぶつかり合いによる大きな破壊の事例もみることができる。</w:t>
      </w:r>
      <w:r w:rsidRPr="00504BA3">
        <w:t>[</w:t>
      </w:r>
      <w:r w:rsidRPr="00504BA3">
        <w:rPr>
          <w:rFonts w:hint="eastAsia"/>
        </w:rPr>
        <w:t xml:space="preserve">　Ｃ　</w:t>
      </w:r>
      <w:r w:rsidRPr="00504BA3">
        <w:t>]</w:t>
      </w:r>
      <w:r w:rsidRPr="00504BA3">
        <w:rPr>
          <w:rFonts w:hint="eastAsia"/>
        </w:rPr>
        <w:t>、征服型戦略がいつまでも優勢であり続けることはできない。そのこと</w:t>
      </w:r>
      <w:bookmarkStart w:id="0" w:name="_GoBack"/>
      <w:bookmarkEnd w:id="0"/>
      <w:r w:rsidR="00170170">
        <w:rPr>
          <w:rFonts w:hAnsi="Times New Roman" w:cs="Times New Roman"/>
          <w:color w:val="auto"/>
        </w:rPr>
        <w:ruby>
          <w:rubyPr>
            <w:rubyAlign w:val="distributeSpace"/>
            <w:hps w:val="10"/>
            <w:hpsRaise w:val="18"/>
            <w:hpsBaseText w:val="20"/>
            <w:lid w:val="ja-JP"/>
          </w:rubyPr>
          <w:rt>
            <w:r w:rsidR="00170170" w:rsidRPr="00170170">
              <w:rPr>
                <w:rFonts w:cs="Times New Roman" w:hint="eastAsia"/>
                <w:color w:val="auto"/>
                <w:sz w:val="10"/>
              </w:rPr>
              <w:t xml:space="preserve">　ｄ</w:t>
            </w:r>
          </w:rt>
          <w:rubyBase>
            <w:r w:rsidR="00170170">
              <w:rPr>
                <w:rFonts w:hAnsi="Times New Roman" w:cs="Times New Roman" w:hint="eastAsia"/>
                <w:color w:val="auto"/>
              </w:rPr>
              <w:t>が</w:t>
            </w:r>
          </w:rubyBase>
        </w:ruby>
      </w:r>
      <w:r w:rsidRPr="00504BA3">
        <w:rPr>
          <w:rFonts w:hint="eastAsia"/>
          <w:u w:val="double" w:color="000000"/>
        </w:rPr>
        <w:t>メイリョウ</w:t>
      </w:r>
      <w:r w:rsidRPr="00504BA3">
        <w:rPr>
          <w:rFonts w:hint="eastAsia"/>
        </w:rPr>
        <w:t>に意識されるようになったのは、二十世紀も後半になってからであった。</w:t>
      </w:r>
    </w:p>
    <w:p w14:paraId="3B3A7F28" w14:textId="77777777" w:rsidR="00F5684F" w:rsidRPr="00504BA3" w:rsidRDefault="00F5684F" w:rsidP="00504BA3">
      <w:pPr>
        <w:kinsoku/>
        <w:wordWrap/>
        <w:overflowPunct/>
        <w:topLinePunct/>
        <w:autoSpaceDE/>
        <w:autoSpaceDN/>
        <w:adjustRightInd/>
        <w:spacing w:line="360" w:lineRule="exact"/>
        <w:jc w:val="both"/>
        <w:rPr>
          <w:rFonts w:hAnsi="Times New Roman" w:cs="Times New Roman"/>
        </w:rPr>
      </w:pPr>
    </w:p>
    <w:p w14:paraId="4E2D0376" w14:textId="55A1649C"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r w:rsidRPr="00504BA3">
        <w:rPr>
          <w:rFonts w:hint="eastAsia"/>
        </w:rPr>
        <w:t>問一　二重傍線ａ～ｄの片仮名を</w:t>
      </w:r>
      <w:r w:rsidR="00B54301" w:rsidRPr="00504BA3">
        <w:t>漢字に直しなさい。</w:t>
      </w:r>
    </w:p>
    <w:p w14:paraId="2FEAAF38" w14:textId="65F0871F" w:rsidR="00F5684F" w:rsidRPr="00504BA3" w:rsidRDefault="00F5684F" w:rsidP="00504BA3">
      <w:pPr>
        <w:kinsoku/>
        <w:wordWrap/>
        <w:overflowPunct/>
        <w:topLinePunct/>
        <w:autoSpaceDE/>
        <w:autoSpaceDN/>
        <w:adjustRightInd/>
        <w:spacing w:line="360" w:lineRule="exact"/>
        <w:ind w:left="800" w:hanging="800"/>
        <w:jc w:val="both"/>
        <w:rPr>
          <w:rFonts w:hAnsi="Times New Roman" w:cs="Times New Roman"/>
        </w:rPr>
      </w:pPr>
      <w:r w:rsidRPr="00504BA3">
        <w:rPr>
          <w:rFonts w:hint="eastAsia"/>
        </w:rPr>
        <w:t>問二　波線部「インパクト」の意味を簡潔に</w:t>
      </w:r>
      <w:r w:rsidR="00760377" w:rsidRPr="00504BA3">
        <w:rPr>
          <w:rFonts w:hint="eastAsia"/>
        </w:rPr>
        <w:t>書き</w:t>
      </w:r>
      <w:r w:rsidR="00B54301" w:rsidRPr="00504BA3">
        <w:t>なさい。</w:t>
      </w:r>
    </w:p>
    <w:p w14:paraId="5950B9A7" w14:textId="579DA505"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r w:rsidRPr="00504BA3">
        <w:rPr>
          <w:rFonts w:hint="eastAsia"/>
        </w:rPr>
        <w:t xml:space="preserve">問三　</w:t>
      </w:r>
      <w:r w:rsidRPr="00504BA3">
        <w:t>[</w:t>
      </w:r>
      <w:r w:rsidRPr="00504BA3">
        <w:rPr>
          <w:rFonts w:hint="eastAsia"/>
        </w:rPr>
        <w:t xml:space="preserve">　Ａ　</w:t>
      </w:r>
      <w:r w:rsidRPr="00504BA3">
        <w:t>]</w:t>
      </w:r>
      <w:r w:rsidRPr="00504BA3">
        <w:rPr>
          <w:rFonts w:hint="eastAsia"/>
        </w:rPr>
        <w:t>～</w:t>
      </w:r>
      <w:r w:rsidRPr="00504BA3">
        <w:t>[</w:t>
      </w:r>
      <w:r w:rsidRPr="00504BA3">
        <w:rPr>
          <w:rFonts w:hint="eastAsia"/>
        </w:rPr>
        <w:t xml:space="preserve">　Ｃ　</w:t>
      </w:r>
      <w:r w:rsidRPr="00504BA3">
        <w:t>]</w:t>
      </w:r>
      <w:r w:rsidRPr="00504BA3">
        <w:rPr>
          <w:rFonts w:hint="eastAsia"/>
        </w:rPr>
        <w:t>に入る語句として最も適切なものを次の中から一つずつ選び、記号で</w:t>
      </w:r>
      <w:r w:rsidR="00B54301" w:rsidRPr="00504BA3">
        <w:t>答えなさい。</w:t>
      </w:r>
    </w:p>
    <w:p w14:paraId="08EF325C" w14:textId="77777777" w:rsidR="00F5684F" w:rsidRPr="00504BA3" w:rsidRDefault="00F5684F" w:rsidP="00504BA3">
      <w:pPr>
        <w:pStyle w:val="a4"/>
        <w:kinsoku/>
        <w:wordWrap/>
        <w:overflowPunct/>
        <w:topLinePunct/>
        <w:autoSpaceDE/>
        <w:autoSpaceDN/>
        <w:adjustRightInd/>
        <w:spacing w:line="360" w:lineRule="exact"/>
        <w:ind w:left="800" w:hanging="800"/>
        <w:jc w:val="both"/>
        <w:rPr>
          <w:rFonts w:hAnsi="Times New Roman" w:cs="Times New Roman"/>
          <w:color w:val="000000"/>
        </w:rPr>
      </w:pPr>
      <w:r w:rsidRPr="00504BA3">
        <w:rPr>
          <w:rFonts w:hint="eastAsia"/>
          <w:color w:val="000000"/>
        </w:rPr>
        <w:t xml:space="preserve">　　　①　また　　②　そして　　③　しかし　　④　すなわち</w:t>
      </w:r>
    </w:p>
    <w:p w14:paraId="5B6B9C1B" w14:textId="23F2289D"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r w:rsidRPr="00504BA3">
        <w:rPr>
          <w:rFonts w:hint="eastAsia"/>
        </w:rPr>
        <w:t>問四　傍線１「『共生型戦略』と『征服型戦略』」とはそれぞれどのような戦略か、本文に即して</w:t>
      </w:r>
      <w:r w:rsidR="00B54301" w:rsidRPr="00504BA3">
        <w:t>説明しなさい。</w:t>
      </w:r>
    </w:p>
    <w:p w14:paraId="4A50A9D9" w14:textId="59B53FE1"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r w:rsidRPr="00504BA3">
        <w:rPr>
          <w:rFonts w:hint="eastAsia"/>
        </w:rPr>
        <w:t>問五　傍線２「ヒトが環境へ及ぼすインパクトはおおむね、一時的、局所的なものであった」ということができる理由を</w:t>
      </w:r>
      <w:r w:rsidR="00B54301" w:rsidRPr="00504BA3">
        <w:t>説明しなさい。</w:t>
      </w:r>
    </w:p>
    <w:p w14:paraId="1390D535" w14:textId="640C1395" w:rsidR="00F5684F" w:rsidRPr="00504BA3" w:rsidRDefault="00F5684F" w:rsidP="00504BA3">
      <w:pPr>
        <w:kinsoku/>
        <w:wordWrap/>
        <w:overflowPunct/>
        <w:topLinePunct/>
        <w:autoSpaceDE/>
        <w:autoSpaceDN/>
        <w:adjustRightInd/>
        <w:spacing w:line="360" w:lineRule="exact"/>
        <w:ind w:left="400" w:hanging="400"/>
        <w:jc w:val="both"/>
        <w:rPr>
          <w:rFonts w:hAnsi="Times New Roman" w:cs="Times New Roman"/>
        </w:rPr>
      </w:pPr>
      <w:r w:rsidRPr="00504BA3">
        <w:rPr>
          <w:rFonts w:hint="eastAsia"/>
        </w:rPr>
        <w:t>問六　傍線３「農耕・牧畜」の始まりによって人間と環境の関係はどのように変化をしたか、</w:t>
      </w:r>
      <w:r w:rsidR="00B54301" w:rsidRPr="00504BA3">
        <w:t>説明しなさい。</w:t>
      </w:r>
    </w:p>
    <w:p w14:paraId="365010E5" w14:textId="4824CFAE" w:rsidR="00F5684F" w:rsidRPr="00504BA3" w:rsidRDefault="00F5684F" w:rsidP="00504BA3">
      <w:pPr>
        <w:pStyle w:val="a4"/>
        <w:kinsoku/>
        <w:wordWrap/>
        <w:overflowPunct/>
        <w:topLinePunct/>
        <w:autoSpaceDE/>
        <w:autoSpaceDN/>
        <w:adjustRightInd/>
        <w:spacing w:line="360" w:lineRule="exact"/>
        <w:ind w:left="400" w:hanging="400"/>
        <w:jc w:val="both"/>
        <w:rPr>
          <w:rFonts w:hAnsi="Times New Roman" w:cs="Times New Roman"/>
          <w:color w:val="000000"/>
        </w:rPr>
      </w:pPr>
      <w:r w:rsidRPr="00504BA3">
        <w:rPr>
          <w:rFonts w:hint="eastAsia"/>
          <w:color w:val="000000"/>
        </w:rPr>
        <w:t>問七　傍線４「人類社会をも積極的に変えていく」とあるが、この具体的な事例として最も適切なものを次の中から一つ選び、記号で</w:t>
      </w:r>
      <w:r w:rsidR="00B54301" w:rsidRPr="00504BA3">
        <w:t>答えなさい。</w:t>
      </w:r>
    </w:p>
    <w:p w14:paraId="38A4F556" w14:textId="77777777"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①　言語の発達と高度な意思疎通　　②　文明の利器の発明や科学技術の発達</w:t>
      </w:r>
    </w:p>
    <w:p w14:paraId="2B64BD69" w14:textId="77777777" w:rsidR="00F5684F" w:rsidRPr="00504BA3" w:rsidRDefault="00F5684F" w:rsidP="00504BA3">
      <w:pPr>
        <w:kinsoku/>
        <w:wordWrap/>
        <w:overflowPunct/>
        <w:topLinePunct/>
        <w:autoSpaceDE/>
        <w:autoSpaceDN/>
        <w:adjustRightInd/>
        <w:spacing w:line="360" w:lineRule="exact"/>
        <w:jc w:val="both"/>
        <w:rPr>
          <w:rFonts w:hAnsi="Times New Roman" w:cs="Times New Roman"/>
        </w:rPr>
      </w:pPr>
      <w:r w:rsidRPr="00504BA3">
        <w:rPr>
          <w:rFonts w:hint="eastAsia"/>
        </w:rPr>
        <w:t xml:space="preserve">　　　③　医療技術の発達と人口の増加　　④　芸術や思想などの文化的な発展</w:t>
      </w:r>
    </w:p>
    <w:p w14:paraId="52C31E77" w14:textId="2A28A930" w:rsidR="00F5684F" w:rsidRPr="00504BA3" w:rsidRDefault="00F5684F" w:rsidP="00504BA3">
      <w:pPr>
        <w:pStyle w:val="a4"/>
        <w:kinsoku/>
        <w:wordWrap/>
        <w:overflowPunct/>
        <w:topLinePunct/>
        <w:autoSpaceDE/>
        <w:autoSpaceDN/>
        <w:adjustRightInd/>
        <w:spacing w:line="360" w:lineRule="exact"/>
        <w:ind w:left="400" w:hanging="400"/>
        <w:jc w:val="right"/>
        <w:rPr>
          <w:rFonts w:hAnsi="Times New Roman" w:cs="Times New Roman"/>
          <w:color w:val="000000"/>
        </w:rPr>
      </w:pPr>
      <w:r w:rsidRPr="00504BA3">
        <w:rPr>
          <w:rFonts w:hAnsi="Times New Roman" w:cs="Times New Roman"/>
          <w:szCs w:val="24"/>
        </w:rPr>
        <w:br w:type="page"/>
      </w:r>
      <w:r w:rsidRPr="00504BA3">
        <w:rPr>
          <w:rFonts w:hint="eastAsia"/>
          <w:color w:val="000000"/>
        </w:rPr>
        <w:lastRenderedPageBreak/>
        <w:t xml:space="preserve">年　　　組　　　番　　</w:t>
      </w:r>
      <w:r w:rsidR="002223F7" w:rsidRPr="00504BA3">
        <w:rPr>
          <w:rFonts w:hint="eastAsia"/>
        </w:rPr>
        <w:t>名前</w:t>
      </w:r>
      <w:r w:rsidRPr="00504BA3">
        <w:rPr>
          <w:rFonts w:hint="eastAsia"/>
          <w:color w:val="000000"/>
          <w:szCs w:val="24"/>
        </w:rPr>
        <w:t>（</w:t>
      </w:r>
      <w:r w:rsidRPr="00504BA3">
        <w:rPr>
          <w:rFonts w:hint="eastAsia"/>
          <w:color w:val="000000"/>
        </w:rPr>
        <w:t xml:space="preserve">　　　　　　　　　　　　　</w:t>
      </w:r>
      <w:r w:rsidRPr="00504BA3">
        <w:rPr>
          <w:rFonts w:hint="eastAsia"/>
          <w:color w:val="000000"/>
          <w:szCs w:val="24"/>
        </w:rPr>
        <w:t>）</w:t>
      </w:r>
    </w:p>
    <w:p w14:paraId="22749359" w14:textId="77777777" w:rsidR="00F5684F" w:rsidRPr="00504BA3" w:rsidRDefault="00F5684F" w:rsidP="00504BA3">
      <w:pPr>
        <w:pStyle w:val="a4"/>
        <w:kinsoku/>
        <w:wordWrap/>
        <w:overflowPunct/>
        <w:topLinePunct/>
        <w:autoSpaceDE/>
        <w:autoSpaceDN/>
        <w:adjustRightInd/>
        <w:spacing w:line="360" w:lineRule="exact"/>
        <w:ind w:left="400" w:hanging="400"/>
        <w:jc w:val="both"/>
        <w:rPr>
          <w:rFonts w:hAnsi="Times New Roman" w:cs="Times New Roman"/>
          <w:color w:val="000000"/>
        </w:rPr>
      </w:pPr>
    </w:p>
    <w:p w14:paraId="6D45882F"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一</w:t>
      </w:r>
      <w:r w:rsidRPr="00504BA3">
        <w:rPr>
          <w:color w:val="000000"/>
        </w:rPr>
        <w:t xml:space="preserve"> </w:t>
      </w:r>
      <w:r w:rsidRPr="00504BA3">
        <w:rPr>
          <w:rFonts w:hint="eastAsia"/>
          <w:color w:val="000000"/>
        </w:rPr>
        <w:t>ａ［　　　　　　　　］　ｂ［　　　　　　　　］　ｃ［　　　　　　　　］　ｄ［　　　　　　　　］</w:t>
      </w:r>
    </w:p>
    <w:p w14:paraId="5B402AAA" w14:textId="77777777" w:rsidR="00504BA3" w:rsidRDefault="00504BA3" w:rsidP="00504BA3">
      <w:pPr>
        <w:pStyle w:val="a4"/>
        <w:kinsoku/>
        <w:wordWrap/>
        <w:overflowPunct/>
        <w:topLinePunct/>
        <w:autoSpaceDE/>
        <w:autoSpaceDN/>
        <w:adjustRightInd/>
        <w:spacing w:line="360" w:lineRule="exact"/>
        <w:jc w:val="both"/>
        <w:rPr>
          <w:color w:val="000000"/>
        </w:rPr>
      </w:pPr>
    </w:p>
    <w:p w14:paraId="1F865E86" w14:textId="0A182495"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二［　　　　　　　　　　　　　　　　　　］</w:t>
      </w:r>
    </w:p>
    <w:p w14:paraId="0479CC9A" w14:textId="77777777" w:rsidR="00504BA3" w:rsidRDefault="00504BA3" w:rsidP="00504BA3">
      <w:pPr>
        <w:pStyle w:val="a4"/>
        <w:kinsoku/>
        <w:wordWrap/>
        <w:overflowPunct/>
        <w:topLinePunct/>
        <w:autoSpaceDE/>
        <w:autoSpaceDN/>
        <w:adjustRightInd/>
        <w:spacing w:line="360" w:lineRule="exact"/>
        <w:jc w:val="both"/>
        <w:rPr>
          <w:color w:val="000000"/>
        </w:rPr>
      </w:pPr>
    </w:p>
    <w:p w14:paraId="00E50071" w14:textId="47B1A0FC"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三</w:t>
      </w:r>
      <w:r w:rsidRPr="00504BA3">
        <w:rPr>
          <w:color w:val="000000"/>
        </w:rPr>
        <w:t xml:space="preserve"> </w:t>
      </w:r>
      <w:r w:rsidRPr="00504BA3">
        <w:rPr>
          <w:rFonts w:hint="eastAsia"/>
          <w:color w:val="000000"/>
        </w:rPr>
        <w:t>Ａ［　　　］　Ｂ［　　　］　Ｃ［　　　］</w:t>
      </w:r>
    </w:p>
    <w:p w14:paraId="6C4EA6A5" w14:textId="77777777" w:rsidR="00B2480E" w:rsidRPr="00504BA3" w:rsidRDefault="00B2480E" w:rsidP="00504BA3">
      <w:pPr>
        <w:pStyle w:val="a4"/>
        <w:kinsoku/>
        <w:wordWrap/>
        <w:overflowPunct/>
        <w:topLinePunct/>
        <w:autoSpaceDE/>
        <w:autoSpaceDN/>
        <w:adjustRightInd/>
        <w:spacing w:line="360" w:lineRule="exact"/>
        <w:jc w:val="both"/>
        <w:rPr>
          <w:color w:val="000000"/>
        </w:rPr>
      </w:pPr>
    </w:p>
    <w:p w14:paraId="205BFF9B"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四「共生型戦略」</w:t>
      </w:r>
    </w:p>
    <w:p w14:paraId="04699F79"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6317A757"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1D7BB243"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2D727F45"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1C89461F"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5953D4BF"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67EF4E68" w14:textId="77777777" w:rsidR="00504BA3" w:rsidRDefault="00504BA3" w:rsidP="00504BA3">
      <w:pPr>
        <w:pStyle w:val="a4"/>
        <w:kinsoku/>
        <w:wordWrap/>
        <w:overflowPunct/>
        <w:topLinePunct/>
        <w:autoSpaceDE/>
        <w:autoSpaceDN/>
        <w:adjustRightInd/>
        <w:spacing w:line="360" w:lineRule="exact"/>
        <w:jc w:val="both"/>
        <w:rPr>
          <w:color w:val="000000"/>
        </w:rPr>
      </w:pPr>
    </w:p>
    <w:p w14:paraId="00159A27" w14:textId="4FAAD662"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「征服型戦略」</w:t>
      </w:r>
    </w:p>
    <w:p w14:paraId="57C779D2"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1A995B36"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084CF9A4"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0C11C5F3"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20E3A5B0"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5858236F"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485432A3" w14:textId="629FDFB2"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五</w:t>
      </w:r>
      <w:r w:rsidRPr="00504BA3">
        <w:rPr>
          <w:color w:val="000000"/>
        </w:rPr>
        <w:t xml:space="preserve"> </w:t>
      </w:r>
      <w:r w:rsidRPr="00504BA3">
        <w:rPr>
          <w:rFonts w:hint="eastAsia"/>
          <w:color w:val="000000"/>
          <w:u w:val="single" w:color="000000"/>
        </w:rPr>
        <w:t xml:space="preserve">　　　　　　　　　　　　　　　　　　　　　　　　　　　　　　　　　　　　　　　　　　　　　　　　　　</w:t>
      </w:r>
    </w:p>
    <w:p w14:paraId="612784D5" w14:textId="77777777" w:rsidR="00A457A2" w:rsidRPr="00BE70AA" w:rsidRDefault="00A457A2" w:rsidP="00504BA3">
      <w:pPr>
        <w:pStyle w:val="a4"/>
        <w:kinsoku/>
        <w:wordWrap/>
        <w:overflowPunct/>
        <w:topLinePunct/>
        <w:autoSpaceDE/>
        <w:autoSpaceDN/>
        <w:adjustRightInd/>
        <w:spacing w:line="360" w:lineRule="exact"/>
        <w:jc w:val="both"/>
        <w:rPr>
          <w:color w:val="000000"/>
        </w:rPr>
      </w:pPr>
    </w:p>
    <w:p w14:paraId="441FD59E"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1452DA01"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49821667"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1EA2568B"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54DEE644"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06349B65" w14:textId="2E860BAA"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六</w:t>
      </w:r>
      <w:r w:rsidRPr="00504BA3">
        <w:rPr>
          <w:color w:val="000000"/>
        </w:rPr>
        <w:t xml:space="preserve"> </w:t>
      </w:r>
      <w:r w:rsidRPr="00504BA3">
        <w:rPr>
          <w:rFonts w:hint="eastAsia"/>
          <w:color w:val="000000"/>
          <w:u w:val="single" w:color="000000"/>
        </w:rPr>
        <w:t xml:space="preserve">　　　　　　　　　　　　　　　　　　　　　　　　　　　　　　　　　　　　　　　　　　　　　　　　　　</w:t>
      </w:r>
    </w:p>
    <w:p w14:paraId="2B3A1941"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6EE7A8DA"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4845B605"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3564BD5A"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74C0EFDF" w14:textId="77777777" w:rsidR="00A457A2" w:rsidRPr="00504BA3" w:rsidRDefault="00A457A2" w:rsidP="00504BA3">
      <w:pPr>
        <w:pStyle w:val="a4"/>
        <w:kinsoku/>
        <w:wordWrap/>
        <w:overflowPunct/>
        <w:topLinePunct/>
        <w:autoSpaceDE/>
        <w:autoSpaceDN/>
        <w:adjustRightInd/>
        <w:spacing w:line="360" w:lineRule="exact"/>
        <w:jc w:val="both"/>
        <w:rPr>
          <w:color w:val="000000"/>
        </w:rPr>
      </w:pPr>
    </w:p>
    <w:p w14:paraId="28BF3779" w14:textId="77777777"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color w:val="000000"/>
        </w:rPr>
      </w:pPr>
      <w:r w:rsidRPr="00504BA3">
        <w:rPr>
          <w:rFonts w:hint="eastAsia"/>
          <w:color w:val="000000"/>
        </w:rPr>
        <w:t xml:space="preserve">　</w:t>
      </w:r>
      <w:r w:rsidRPr="00504BA3">
        <w:rPr>
          <w:color w:val="000000"/>
        </w:rPr>
        <w:t xml:space="preserve"> </w:t>
      </w:r>
      <w:r w:rsidRPr="00504BA3">
        <w:rPr>
          <w:rFonts w:hint="eastAsia"/>
          <w:color w:val="000000"/>
          <w:u w:val="single" w:color="000000"/>
        </w:rPr>
        <w:t xml:space="preserve">　　　　　　　　　　　　　　　　　　　　　　　　　　　　　　　　　　　　　　　　　　　　　　　　　　</w:t>
      </w:r>
    </w:p>
    <w:p w14:paraId="1C7BA0A6" w14:textId="77777777" w:rsidR="00504BA3" w:rsidRDefault="00504BA3" w:rsidP="00504BA3">
      <w:pPr>
        <w:pStyle w:val="a4"/>
        <w:kinsoku/>
        <w:wordWrap/>
        <w:overflowPunct/>
        <w:topLinePunct/>
        <w:autoSpaceDE/>
        <w:autoSpaceDN/>
        <w:adjustRightInd/>
        <w:spacing w:line="360" w:lineRule="exact"/>
        <w:jc w:val="both"/>
        <w:rPr>
          <w:color w:val="000000"/>
        </w:rPr>
      </w:pPr>
    </w:p>
    <w:p w14:paraId="2B4BA251" w14:textId="5B4C62EA" w:rsidR="00F5684F" w:rsidRPr="00504BA3" w:rsidRDefault="00F5684F" w:rsidP="00504BA3">
      <w:pPr>
        <w:pStyle w:val="a4"/>
        <w:kinsoku/>
        <w:wordWrap/>
        <w:overflowPunct/>
        <w:topLinePunct/>
        <w:autoSpaceDE/>
        <w:autoSpaceDN/>
        <w:adjustRightInd/>
        <w:spacing w:line="360" w:lineRule="exact"/>
        <w:jc w:val="both"/>
        <w:rPr>
          <w:rFonts w:hAnsi="Times New Roman" w:cs="Times New Roman"/>
        </w:rPr>
      </w:pPr>
      <w:r w:rsidRPr="00504BA3">
        <w:rPr>
          <w:rFonts w:hint="eastAsia"/>
          <w:color w:val="000000"/>
        </w:rPr>
        <w:t>七［　　　］</w:t>
      </w:r>
    </w:p>
    <w:p w14:paraId="3BD71DBA" w14:textId="77777777" w:rsidR="00504BA3" w:rsidRPr="00504BA3" w:rsidRDefault="00504BA3" w:rsidP="00504BA3">
      <w:pPr>
        <w:widowControl/>
        <w:suppressAutoHyphens w:val="0"/>
        <w:kinsoku/>
        <w:wordWrap/>
        <w:overflowPunct/>
        <w:topLinePunct/>
        <w:autoSpaceDE/>
        <w:autoSpaceDN/>
        <w:adjustRightInd/>
        <w:spacing w:line="360" w:lineRule="exact"/>
        <w:textAlignment w:val="auto"/>
        <w:rPr>
          <w:rFonts w:hAnsi="Times New Roman" w:cs="ＭＳ ゴシック"/>
          <w:szCs w:val="18"/>
        </w:rPr>
      </w:pPr>
      <w:r w:rsidRPr="00504BA3">
        <w:rPr>
          <w:rFonts w:hAnsi="Times New Roman" w:cs="ＭＳ ゴシック"/>
          <w:szCs w:val="18"/>
        </w:rPr>
        <w:br w:type="page"/>
      </w:r>
    </w:p>
    <w:p w14:paraId="205CDB10" w14:textId="77777777" w:rsidR="00504BA3" w:rsidRPr="00504BA3" w:rsidRDefault="00F5684F" w:rsidP="00504BA3">
      <w:pPr>
        <w:kinsoku/>
        <w:wordWrap/>
        <w:overflowPunct/>
        <w:topLinePunct/>
        <w:autoSpaceDE/>
        <w:autoSpaceDN/>
        <w:adjustRightInd/>
        <w:spacing w:line="360" w:lineRule="exact"/>
        <w:ind w:left="357" w:hanging="357"/>
        <w:rPr>
          <w:rFonts w:asciiTheme="majorEastAsia" w:eastAsiaTheme="majorEastAsia" w:hAnsiTheme="majorEastAsia" w:cs="ＭＳ ゴシック"/>
          <w:szCs w:val="18"/>
        </w:rPr>
      </w:pPr>
      <w:r w:rsidRPr="00504BA3">
        <w:rPr>
          <w:rFonts w:asciiTheme="majorEastAsia" w:eastAsiaTheme="majorEastAsia" w:hAnsiTheme="majorEastAsia" w:cs="ＭＳ ゴシック" w:hint="eastAsia"/>
          <w:szCs w:val="18"/>
        </w:rPr>
        <w:lastRenderedPageBreak/>
        <w:t>■</w:t>
      </w:r>
      <w:r w:rsidR="00504BA3" w:rsidRPr="00504BA3">
        <w:rPr>
          <w:rFonts w:asciiTheme="majorEastAsia" w:eastAsiaTheme="majorEastAsia" w:hAnsiTheme="majorEastAsia" w:cs="ＭＳ ゴシック" w:hint="eastAsia"/>
          <w:szCs w:val="18"/>
        </w:rPr>
        <w:t>解答と解説</w:t>
      </w:r>
    </w:p>
    <w:p w14:paraId="0B25966F" w14:textId="77777777" w:rsidR="00504BA3" w:rsidRPr="00504BA3" w:rsidRDefault="00504BA3" w:rsidP="00504BA3">
      <w:pPr>
        <w:kinsoku/>
        <w:wordWrap/>
        <w:overflowPunct/>
        <w:topLinePunct/>
        <w:autoSpaceDE/>
        <w:autoSpaceDN/>
        <w:adjustRightInd/>
        <w:spacing w:line="360" w:lineRule="exact"/>
        <w:ind w:left="357" w:hanging="357"/>
        <w:rPr>
          <w:rFonts w:asciiTheme="majorEastAsia" w:eastAsiaTheme="majorEastAsia" w:hAnsiTheme="majorEastAsia" w:cs="ＭＳ ゴシック"/>
          <w:szCs w:val="18"/>
        </w:rPr>
      </w:pPr>
    </w:p>
    <w:p w14:paraId="32BA80A0" w14:textId="44C969A6" w:rsidR="00F5684F" w:rsidRPr="00504BA3" w:rsidRDefault="00F5684F" w:rsidP="00504BA3">
      <w:pPr>
        <w:kinsoku/>
        <w:wordWrap/>
        <w:overflowPunct/>
        <w:topLinePunct/>
        <w:autoSpaceDE/>
        <w:autoSpaceDN/>
        <w:adjustRightInd/>
        <w:spacing w:line="360" w:lineRule="exact"/>
        <w:ind w:left="357" w:hanging="357"/>
        <w:rPr>
          <w:rFonts w:asciiTheme="majorEastAsia" w:eastAsiaTheme="majorEastAsia" w:hAnsiTheme="majorEastAsia" w:cs="ＭＳ ゴシック"/>
          <w:szCs w:val="18"/>
        </w:rPr>
      </w:pPr>
      <w:r w:rsidRPr="00504BA3">
        <w:rPr>
          <w:rFonts w:asciiTheme="majorEastAsia" w:eastAsiaTheme="majorEastAsia" w:hAnsiTheme="majorEastAsia" w:cs="ＭＳ ゴシック" w:hint="eastAsia"/>
          <w:szCs w:val="18"/>
        </w:rPr>
        <w:t>人類による環境への影響</w:t>
      </w:r>
      <w:r w:rsidR="00504BA3" w:rsidRPr="00504BA3">
        <w:rPr>
          <w:rFonts w:asciiTheme="majorEastAsia" w:eastAsiaTheme="majorEastAsia" w:hAnsiTheme="majorEastAsia" w:cs="ＭＳ ゴシック" w:hint="eastAsia"/>
          <w:szCs w:val="18"/>
        </w:rPr>
        <w:t xml:space="preserve">　</w:t>
      </w:r>
      <w:r w:rsidR="00504BA3" w:rsidRPr="00504BA3">
        <w:rPr>
          <w:rFonts w:asciiTheme="majorEastAsia" w:eastAsiaTheme="majorEastAsia" w:hAnsiTheme="majorEastAsia" w:cs="ＭＳ ゴシック" w:hint="eastAsia"/>
          <w:szCs w:val="18"/>
          <w:bdr w:val="single" w:sz="4" w:space="0" w:color="auto"/>
        </w:rPr>
        <w:t>基礎問題</w:t>
      </w:r>
    </w:p>
    <w:p w14:paraId="7DE6E49C" w14:textId="77777777" w:rsidR="00504BA3" w:rsidRPr="00504BA3" w:rsidRDefault="00504BA3" w:rsidP="00504BA3">
      <w:pPr>
        <w:kinsoku/>
        <w:wordWrap/>
        <w:overflowPunct/>
        <w:topLinePunct/>
        <w:autoSpaceDE/>
        <w:autoSpaceDN/>
        <w:adjustRightInd/>
        <w:spacing w:line="360" w:lineRule="exact"/>
        <w:ind w:left="357" w:hanging="357"/>
        <w:rPr>
          <w:rFonts w:asciiTheme="majorEastAsia" w:eastAsiaTheme="majorEastAsia" w:hAnsiTheme="majorEastAsia" w:cs="Times New Roman"/>
          <w:szCs w:val="18"/>
        </w:rPr>
      </w:pPr>
    </w:p>
    <w:p w14:paraId="5A89ED76" w14:textId="77777777" w:rsidR="00504BA3" w:rsidRPr="00504BA3" w:rsidRDefault="00504BA3" w:rsidP="00504BA3">
      <w:pPr>
        <w:kinsoku/>
        <w:wordWrap/>
        <w:overflowPunct/>
        <w:topLinePunct/>
        <w:autoSpaceDE/>
        <w:autoSpaceDN/>
        <w:adjustRightInd/>
        <w:spacing w:line="360" w:lineRule="exact"/>
        <w:ind w:left="357" w:hanging="357"/>
        <w:jc w:val="both"/>
        <w:rPr>
          <w:rFonts w:asciiTheme="majorEastAsia" w:eastAsiaTheme="majorEastAsia" w:hAnsiTheme="majorEastAsia"/>
          <w:szCs w:val="18"/>
        </w:rPr>
      </w:pPr>
      <w:r w:rsidRPr="00504BA3">
        <w:rPr>
          <w:rFonts w:asciiTheme="majorEastAsia" w:eastAsiaTheme="majorEastAsia" w:hAnsiTheme="majorEastAsia" w:hint="eastAsia"/>
          <w:szCs w:val="18"/>
        </w:rPr>
        <w:t>〈解答〉</w:t>
      </w:r>
    </w:p>
    <w:p w14:paraId="7867BDA7" w14:textId="77777777" w:rsidR="00504BA3" w:rsidRPr="00504BA3" w:rsidRDefault="00504BA3" w:rsidP="00504BA3">
      <w:pPr>
        <w:kinsoku/>
        <w:wordWrap/>
        <w:overflowPunct/>
        <w:topLinePunct/>
        <w:autoSpaceDE/>
        <w:autoSpaceDN/>
        <w:adjustRightInd/>
        <w:spacing w:line="360" w:lineRule="exact"/>
        <w:ind w:left="357" w:hanging="357"/>
        <w:jc w:val="both"/>
        <w:rPr>
          <w:szCs w:val="18"/>
        </w:rPr>
      </w:pPr>
      <w:r w:rsidRPr="00504BA3">
        <w:rPr>
          <w:rFonts w:hint="eastAsia"/>
          <w:szCs w:val="18"/>
        </w:rPr>
        <w:t>問一　ａ　余儀　　ｂ　荒廃　　ｃ　帰結　　ｄ　明瞭</w:t>
      </w:r>
    </w:p>
    <w:p w14:paraId="3EE39E30" w14:textId="77777777" w:rsidR="00504BA3" w:rsidRPr="00504BA3" w:rsidRDefault="00504BA3" w:rsidP="00504BA3">
      <w:pPr>
        <w:kinsoku/>
        <w:wordWrap/>
        <w:overflowPunct/>
        <w:topLinePunct/>
        <w:autoSpaceDE/>
        <w:autoSpaceDN/>
        <w:adjustRightInd/>
        <w:spacing w:line="360" w:lineRule="exact"/>
        <w:ind w:left="357" w:hanging="357"/>
        <w:jc w:val="both"/>
        <w:rPr>
          <w:szCs w:val="18"/>
        </w:rPr>
      </w:pPr>
      <w:r w:rsidRPr="00504BA3">
        <w:rPr>
          <w:rFonts w:hint="eastAsia"/>
          <w:szCs w:val="18"/>
        </w:rPr>
        <w:t>問二　（例）強い影響や印象。衝撃。</w:t>
      </w:r>
    </w:p>
    <w:p w14:paraId="12770FA5" w14:textId="3D386E48" w:rsidR="00504BA3" w:rsidRPr="00504BA3" w:rsidRDefault="00504BA3" w:rsidP="00504BA3">
      <w:pPr>
        <w:kinsoku/>
        <w:wordWrap/>
        <w:overflowPunct/>
        <w:topLinePunct/>
        <w:autoSpaceDE/>
        <w:autoSpaceDN/>
        <w:adjustRightInd/>
        <w:spacing w:line="360" w:lineRule="exact"/>
        <w:ind w:left="357" w:hanging="357"/>
        <w:jc w:val="both"/>
        <w:rPr>
          <w:szCs w:val="18"/>
        </w:rPr>
      </w:pPr>
      <w:r w:rsidRPr="00504BA3">
        <w:rPr>
          <w:rFonts w:hint="eastAsia"/>
          <w:szCs w:val="18"/>
        </w:rPr>
        <w:t>問三　Ａ　④　　Ｂ　①　　Ｃ　③</w:t>
      </w:r>
    </w:p>
    <w:p w14:paraId="4E68989F" w14:textId="647909BA"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問四　共生型戦略…</w:t>
      </w:r>
      <w:r w:rsidR="00760377" w:rsidRPr="00504BA3">
        <w:rPr>
          <w:rFonts w:hint="eastAsia"/>
          <w:szCs w:val="18"/>
        </w:rPr>
        <w:t>（例）</w:t>
      </w:r>
      <w:r w:rsidRPr="00504BA3">
        <w:rPr>
          <w:rFonts w:hint="eastAsia"/>
          <w:szCs w:val="18"/>
        </w:rPr>
        <w:t>資源の持続的利用の知恵を身につけ、その場所の生態系と調和した定住生活を営む土地定着型の戦略。</w:t>
      </w:r>
    </w:p>
    <w:p w14:paraId="1DB3F3FD" w14:textId="2152FB86"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 xml:space="preserve">　　　征服型戦略…</w:t>
      </w:r>
      <w:r w:rsidR="00760377" w:rsidRPr="00504BA3">
        <w:rPr>
          <w:rFonts w:hint="eastAsia"/>
          <w:szCs w:val="18"/>
        </w:rPr>
        <w:t>（例）</w:t>
      </w:r>
      <w:r w:rsidRPr="00504BA3">
        <w:rPr>
          <w:rFonts w:hint="eastAsia"/>
          <w:szCs w:val="18"/>
        </w:rPr>
        <w:t>略奪的な資源利用によって、局所的に環境を破壊しながら次々に新天地へと侵略する植民型の戦略。</w:t>
      </w:r>
    </w:p>
    <w:p w14:paraId="1BA3FDCA" w14:textId="063EADF5" w:rsidR="00F5684F" w:rsidRPr="00504BA3" w:rsidRDefault="00E47E5D"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 xml:space="preserve">問五　</w:t>
      </w:r>
      <w:r w:rsidR="005D46BD" w:rsidRPr="00504BA3">
        <w:rPr>
          <w:rFonts w:hint="eastAsia"/>
          <w:szCs w:val="18"/>
        </w:rPr>
        <w:t>（例）</w:t>
      </w:r>
      <w:r w:rsidR="00F5684F" w:rsidRPr="00504BA3">
        <w:rPr>
          <w:rFonts w:hint="eastAsia"/>
          <w:szCs w:val="18"/>
        </w:rPr>
        <w:t>蓄えるという概念がなく、必要に応じて実ったものを採集したり獲物を狩ったりするだけだから。</w:t>
      </w:r>
    </w:p>
    <w:p w14:paraId="7D4BEFCB" w14:textId="2DA44EB9"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 xml:space="preserve">問六　</w:t>
      </w:r>
      <w:r w:rsidR="005D46BD" w:rsidRPr="00504BA3">
        <w:rPr>
          <w:rFonts w:hint="eastAsia"/>
          <w:szCs w:val="18"/>
        </w:rPr>
        <w:t>（例）</w:t>
      </w:r>
      <w:r w:rsidRPr="00504BA3">
        <w:rPr>
          <w:rFonts w:hint="eastAsia"/>
          <w:szCs w:val="18"/>
        </w:rPr>
        <w:t>食料を蓄えて定住することが可能になり、一か所における人口が増え、環境への働きかけも強くなった。</w:t>
      </w:r>
    </w:p>
    <w:p w14:paraId="653B2E8A" w14:textId="77777777"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問七　②</w:t>
      </w:r>
    </w:p>
    <w:p w14:paraId="4A874405" w14:textId="77777777" w:rsidR="00504BA3" w:rsidRDefault="00504BA3" w:rsidP="00504BA3">
      <w:pPr>
        <w:kinsoku/>
        <w:wordWrap/>
        <w:overflowPunct/>
        <w:topLinePunct/>
        <w:autoSpaceDE/>
        <w:autoSpaceDN/>
        <w:adjustRightInd/>
        <w:spacing w:line="360" w:lineRule="exact"/>
        <w:ind w:left="357" w:hanging="357"/>
        <w:jc w:val="both"/>
        <w:rPr>
          <w:rFonts w:hAnsi="Times New Roman" w:cs="ＭＳ ゴシック"/>
          <w:szCs w:val="18"/>
        </w:rPr>
      </w:pPr>
    </w:p>
    <w:p w14:paraId="2A753E46" w14:textId="1DDD36AD" w:rsidR="00F5684F" w:rsidRPr="00504BA3" w:rsidRDefault="00F5684F" w:rsidP="00504BA3">
      <w:pPr>
        <w:kinsoku/>
        <w:wordWrap/>
        <w:overflowPunct/>
        <w:topLinePunct/>
        <w:autoSpaceDE/>
        <w:autoSpaceDN/>
        <w:adjustRightInd/>
        <w:spacing w:line="360" w:lineRule="exact"/>
        <w:ind w:left="357" w:hanging="357"/>
        <w:jc w:val="both"/>
        <w:rPr>
          <w:rFonts w:asciiTheme="majorEastAsia" w:eastAsiaTheme="majorEastAsia" w:hAnsiTheme="majorEastAsia" w:cs="Times New Roman"/>
          <w:szCs w:val="18"/>
        </w:rPr>
      </w:pPr>
      <w:r w:rsidRPr="00504BA3">
        <w:rPr>
          <w:rFonts w:asciiTheme="majorEastAsia" w:eastAsiaTheme="majorEastAsia" w:hAnsiTheme="majorEastAsia" w:cs="ＭＳ ゴシック" w:hint="eastAsia"/>
          <w:szCs w:val="18"/>
        </w:rPr>
        <w:t>〈解説〉</w:t>
      </w:r>
    </w:p>
    <w:p w14:paraId="6EE2CA9C" w14:textId="77777777"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問三　空欄前後の文章の関係に注意して考える。</w:t>
      </w:r>
    </w:p>
    <w:p w14:paraId="0D83B1F2" w14:textId="77777777"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問四　第三・四段落に着目してそれぞれをまとめればよい。「共生型戦略」は土地「定着型」であり、「征服型戦略」は「植民型」であることをキーワードとして捉えておきたい。</w:t>
      </w:r>
    </w:p>
    <w:p w14:paraId="104E3A5A" w14:textId="77777777"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問五　狩猟採集と農耕の大きな違いは「蓄え」である。狩猟採集は蓄えることができないので、その場所で得るものがなく</w:t>
      </w:r>
      <w:r w:rsidRPr="00504BA3">
        <w:rPr>
          <w:rFonts w:hint="eastAsia"/>
          <w:spacing w:val="-2"/>
          <w:szCs w:val="18"/>
        </w:rPr>
        <w:t>なれば人間は移動し、その間に環境は再生することもでき</w:t>
      </w:r>
      <w:r w:rsidRPr="00504BA3">
        <w:rPr>
          <w:rFonts w:hint="eastAsia"/>
          <w:szCs w:val="18"/>
        </w:rPr>
        <w:t>る。</w:t>
      </w:r>
    </w:p>
    <w:p w14:paraId="24215355" w14:textId="77777777"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szCs w:val="18"/>
        </w:rPr>
      </w:pPr>
      <w:r w:rsidRPr="00504BA3">
        <w:rPr>
          <w:rFonts w:hint="eastAsia"/>
          <w:szCs w:val="18"/>
        </w:rPr>
        <w:t>問六　農耕・牧畜を、人類と環境との関係という視点で考える。農耕・牧畜は蓄えることが可能なので、人間はその場所に定住し人口が増加する。さらに、より高い生産効率を求めて環境に働きかけるので、環境が受ける影響は大きくなる。</w:t>
      </w:r>
    </w:p>
    <w:p w14:paraId="219CB662" w14:textId="23925CD8" w:rsidR="00F5684F" w:rsidRPr="00504BA3" w:rsidRDefault="00F5684F" w:rsidP="00504BA3">
      <w:pPr>
        <w:kinsoku/>
        <w:wordWrap/>
        <w:overflowPunct/>
        <w:topLinePunct/>
        <w:autoSpaceDE/>
        <w:autoSpaceDN/>
        <w:adjustRightInd/>
        <w:spacing w:line="360" w:lineRule="exact"/>
        <w:ind w:left="357" w:hanging="357"/>
        <w:jc w:val="both"/>
        <w:rPr>
          <w:rFonts w:hAnsi="Times New Roman" w:cs="Times New Roman"/>
        </w:rPr>
      </w:pPr>
      <w:r w:rsidRPr="00504BA3">
        <w:rPr>
          <w:rFonts w:hint="eastAsia"/>
          <w:szCs w:val="18"/>
        </w:rPr>
        <w:t>問七　人類社会の変化としてはどの選択肢の内容も間違いではないが、ここは文脈より、征服型戦略が勢力を拡大していく際の変化を考える。征服型戦略が次々に新たな土地へと侵入していくにあたり、その武器や移動の</w:t>
      </w:r>
      <w:r w:rsidR="00170170">
        <w:rPr>
          <w:rFonts w:hAnsi="Times New Roman" w:cs="Times New Roman"/>
          <w:color w:val="auto"/>
          <w:szCs w:val="18"/>
        </w:rPr>
        <w:ruby>
          <w:rubyPr>
            <w:rubyAlign w:val="distributeSpace"/>
            <w:hps w:val="10"/>
            <w:hpsRaise w:val="18"/>
            <w:hpsBaseText w:val="20"/>
            <w:lid w:val="ja-JP"/>
          </w:rubyPr>
          <w:rt>
            <w:r w:rsidR="00170170" w:rsidRPr="00170170">
              <w:rPr>
                <w:rFonts w:cs="Times New Roman" w:hint="eastAsia"/>
                <w:color w:val="auto"/>
                <w:sz w:val="10"/>
                <w:szCs w:val="18"/>
              </w:rPr>
              <w:t>すべ</w:t>
            </w:r>
          </w:rt>
          <w:rubyBase>
            <w:r w:rsidR="00170170">
              <w:rPr>
                <w:rFonts w:hAnsi="Times New Roman" w:cs="Times New Roman" w:hint="eastAsia"/>
                <w:color w:val="auto"/>
                <w:szCs w:val="18"/>
              </w:rPr>
              <w:t>術</w:t>
            </w:r>
          </w:rubyBase>
        </w:ruby>
      </w:r>
      <w:r w:rsidRPr="00504BA3">
        <w:rPr>
          <w:rFonts w:hint="eastAsia"/>
          <w:szCs w:val="18"/>
        </w:rPr>
        <w:t>、技術といったものが進化していったのである。</w:t>
      </w:r>
    </w:p>
    <w:sectPr w:rsidR="00F5684F" w:rsidRPr="00504BA3" w:rsidSect="00504BA3">
      <w:pgSz w:w="20636" w:h="14570" w:orient="landscape" w:code="12"/>
      <w:pgMar w:top="1134" w:right="1134" w:bottom="1134" w:left="1134" w:header="720" w:footer="720" w:gutter="0"/>
      <w:cols w:space="56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BDE68" w14:textId="77777777" w:rsidR="009A5214" w:rsidRDefault="009A5214">
      <w:r>
        <w:separator/>
      </w:r>
    </w:p>
  </w:endnote>
  <w:endnote w:type="continuationSeparator" w:id="0">
    <w:p w14:paraId="6A27AD07" w14:textId="77777777" w:rsidR="009A5214" w:rsidRDefault="009A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DA4E5" w14:textId="77777777" w:rsidR="009A5214" w:rsidRDefault="009A5214">
      <w:pPr>
        <w:pStyle w:val="a3"/>
      </w:pPr>
      <w:r>
        <w:rPr>
          <w:rFonts w:hAnsi="Times New Roman" w:cs="Times New Roman"/>
          <w:color w:val="auto"/>
          <w:sz w:val="2"/>
          <w:szCs w:val="2"/>
        </w:rPr>
        <w:continuationSeparator/>
      </w:r>
    </w:p>
  </w:footnote>
  <w:footnote w:type="continuationSeparator" w:id="0">
    <w:p w14:paraId="26206151" w14:textId="77777777" w:rsidR="009A5214" w:rsidRDefault="009A5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40EB0"/>
    <w:multiLevelType w:val="hybridMultilevel"/>
    <w:tmpl w:val="5F440E64"/>
    <w:lvl w:ilvl="0" w:tplc="4D504D9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B5A"/>
    <w:rsid w:val="00170170"/>
    <w:rsid w:val="001A5B2C"/>
    <w:rsid w:val="002223F7"/>
    <w:rsid w:val="0030620D"/>
    <w:rsid w:val="00342282"/>
    <w:rsid w:val="00380867"/>
    <w:rsid w:val="004E3D3D"/>
    <w:rsid w:val="00504BA3"/>
    <w:rsid w:val="005D46BD"/>
    <w:rsid w:val="006A1D52"/>
    <w:rsid w:val="00760377"/>
    <w:rsid w:val="00766B5A"/>
    <w:rsid w:val="007973DE"/>
    <w:rsid w:val="0086231A"/>
    <w:rsid w:val="008F3ABC"/>
    <w:rsid w:val="008F5201"/>
    <w:rsid w:val="009A5214"/>
    <w:rsid w:val="00A338AA"/>
    <w:rsid w:val="00A457A2"/>
    <w:rsid w:val="00A95113"/>
    <w:rsid w:val="00AC6065"/>
    <w:rsid w:val="00B2480E"/>
    <w:rsid w:val="00B41AA7"/>
    <w:rsid w:val="00B51367"/>
    <w:rsid w:val="00B54301"/>
    <w:rsid w:val="00BE70AA"/>
    <w:rsid w:val="00C449B2"/>
    <w:rsid w:val="00C507EE"/>
    <w:rsid w:val="00CB1FDD"/>
    <w:rsid w:val="00D453F6"/>
    <w:rsid w:val="00DA05E0"/>
    <w:rsid w:val="00E47E5D"/>
    <w:rsid w:val="00ED72E0"/>
    <w:rsid w:val="00EE200A"/>
    <w:rsid w:val="00F56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7B15EEB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character" w:customStyle="1" w:styleId="a5">
    <w:name w:val="脚注(標準)"/>
    <w:uiPriority w:val="99"/>
    <w:rPr>
      <w:sz w:val="20"/>
      <w:vertAlign w:val="superscript"/>
    </w:rPr>
  </w:style>
  <w:style w:type="character" w:customStyle="1" w:styleId="a6">
    <w:name w:val="脚注ｴﾘｱ(標準)"/>
    <w:uiPriority w:val="99"/>
  </w:style>
  <w:style w:type="paragraph" w:styleId="a7">
    <w:name w:val="header"/>
    <w:basedOn w:val="a"/>
    <w:link w:val="a8"/>
    <w:uiPriority w:val="99"/>
    <w:unhideWhenUsed/>
    <w:rsid w:val="00342282"/>
    <w:pPr>
      <w:tabs>
        <w:tab w:val="center" w:pos="4252"/>
        <w:tab w:val="right" w:pos="8504"/>
      </w:tabs>
      <w:snapToGrid w:val="0"/>
    </w:pPr>
  </w:style>
  <w:style w:type="character" w:customStyle="1" w:styleId="a8">
    <w:name w:val="ヘッダー (文字)"/>
    <w:link w:val="a7"/>
    <w:uiPriority w:val="99"/>
    <w:locked/>
    <w:rsid w:val="00342282"/>
    <w:rPr>
      <w:rFonts w:ascii="ＭＳ 明朝" w:eastAsia="ＭＳ 明朝" w:cs="ＭＳ 明朝"/>
      <w:color w:val="000000"/>
      <w:kern w:val="0"/>
      <w:sz w:val="20"/>
      <w:szCs w:val="20"/>
    </w:rPr>
  </w:style>
  <w:style w:type="paragraph" w:styleId="a9">
    <w:name w:val="footer"/>
    <w:basedOn w:val="a"/>
    <w:link w:val="aa"/>
    <w:uiPriority w:val="99"/>
    <w:unhideWhenUsed/>
    <w:rsid w:val="00342282"/>
    <w:pPr>
      <w:tabs>
        <w:tab w:val="center" w:pos="4252"/>
        <w:tab w:val="right" w:pos="8504"/>
      </w:tabs>
      <w:snapToGrid w:val="0"/>
    </w:pPr>
  </w:style>
  <w:style w:type="character" w:customStyle="1" w:styleId="aa">
    <w:name w:val="フッター (文字)"/>
    <w:link w:val="a9"/>
    <w:uiPriority w:val="99"/>
    <w:locked/>
    <w:rsid w:val="00342282"/>
    <w:rPr>
      <w:rFonts w:ascii="ＭＳ 明朝" w:eastAsia="ＭＳ 明朝" w:cs="ＭＳ 明朝"/>
      <w:color w:val="000000"/>
      <w:kern w:val="0"/>
      <w:sz w:val="20"/>
      <w:szCs w:val="20"/>
    </w:rPr>
  </w:style>
  <w:style w:type="character" w:styleId="ab">
    <w:name w:val="annotation reference"/>
    <w:uiPriority w:val="99"/>
    <w:rsid w:val="00B54301"/>
    <w:rPr>
      <w:sz w:val="18"/>
      <w:szCs w:val="18"/>
    </w:rPr>
  </w:style>
  <w:style w:type="paragraph" w:styleId="ac">
    <w:name w:val="annotation text"/>
    <w:basedOn w:val="a"/>
    <w:link w:val="ad"/>
    <w:uiPriority w:val="99"/>
    <w:rsid w:val="00B54301"/>
  </w:style>
  <w:style w:type="character" w:customStyle="1" w:styleId="ad">
    <w:name w:val="コメント文字列 (文字)"/>
    <w:link w:val="ac"/>
    <w:uiPriority w:val="99"/>
    <w:rsid w:val="00B54301"/>
    <w:rPr>
      <w:rFonts w:ascii="ＭＳ 明朝" w:hAnsi="ＭＳ 明朝" w:cs="ＭＳ 明朝"/>
      <w:color w:val="000000"/>
      <w:kern w:val="0"/>
      <w:sz w:val="20"/>
      <w:szCs w:val="20"/>
    </w:rPr>
  </w:style>
  <w:style w:type="paragraph" w:styleId="ae">
    <w:name w:val="annotation subject"/>
    <w:basedOn w:val="ac"/>
    <w:next w:val="ac"/>
    <w:link w:val="af"/>
    <w:uiPriority w:val="99"/>
    <w:rsid w:val="00B54301"/>
    <w:rPr>
      <w:b/>
      <w:bCs/>
    </w:rPr>
  </w:style>
  <w:style w:type="character" w:customStyle="1" w:styleId="af">
    <w:name w:val="コメント内容 (文字)"/>
    <w:link w:val="ae"/>
    <w:uiPriority w:val="99"/>
    <w:rsid w:val="00B54301"/>
    <w:rPr>
      <w:rFonts w:ascii="ＭＳ 明朝" w:hAnsi="ＭＳ 明朝" w:cs="ＭＳ 明朝"/>
      <w:b/>
      <w:bCs/>
      <w:color w:val="000000"/>
      <w:kern w:val="0"/>
      <w:sz w:val="20"/>
      <w:szCs w:val="20"/>
    </w:rPr>
  </w:style>
  <w:style w:type="paragraph" w:styleId="af0">
    <w:name w:val="Balloon Text"/>
    <w:basedOn w:val="a"/>
    <w:link w:val="af1"/>
    <w:uiPriority w:val="99"/>
    <w:semiHidden/>
    <w:unhideWhenUsed/>
    <w:rsid w:val="00B54301"/>
    <w:rPr>
      <w:rFonts w:ascii="Arial" w:eastAsia="ＭＳ ゴシック" w:hAnsi="Arial" w:cs="Times New Roman"/>
      <w:sz w:val="18"/>
      <w:szCs w:val="18"/>
    </w:rPr>
  </w:style>
  <w:style w:type="character" w:customStyle="1" w:styleId="af1">
    <w:name w:val="吹き出し (文字)"/>
    <w:link w:val="af0"/>
    <w:uiPriority w:val="99"/>
    <w:semiHidden/>
    <w:rsid w:val="00B54301"/>
    <w:rPr>
      <w:rFonts w:ascii="Arial" w:eastAsia="ＭＳ ゴシック" w:hAnsi="Arial"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2191</Words>
  <Characters>1639</Characters>
  <Application>Microsoft Office Word</Application>
  <DocSecurity>0</DocSecurity>
  <Lines>13</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2022-03-03T05:29:00Z</dcterms:created>
  <dcterms:modified xsi:type="dcterms:W3CDTF">2026-04-17T05:09:00Z</dcterms:modified>
</cp:coreProperties>
</file>