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77B0DD4B" w14:textId="77777777" w:rsidR="00AD17FE" w:rsidRPr="006C456E" w:rsidRDefault="00AD17FE" w:rsidP="00E13903">
            <w:pPr>
              <w:spacing w:line="30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54AC771" w14:textId="0E77A198" w:rsidR="006C456E" w:rsidRPr="003F5665" w:rsidRDefault="00114296" w:rsidP="00E13903">
                  <w:pPr>
                    <w:spacing w:line="300" w:lineRule="exact"/>
                    <w:rPr>
                      <w:rFonts w:ascii="ＭＳ ゴシック" w:eastAsia="ＭＳ ゴシック" w:hAnsi="ＭＳ ゴシック"/>
                      <w:b/>
                      <w:bCs/>
                      <w:color w:val="0070C0"/>
                      <w:sz w:val="18"/>
                      <w:szCs w:val="18"/>
                    </w:rPr>
                  </w:pPr>
                  <w:r w:rsidRPr="00114296">
                    <w:rPr>
                      <w:rFonts w:ascii="ＭＳ ゴシック" w:eastAsia="ＭＳ ゴシック" w:hAnsi="ＭＳ ゴシック" w:hint="eastAsia"/>
                      <w:b/>
                      <w:bCs/>
                      <w:color w:val="0070C0"/>
                      <w:sz w:val="18"/>
                      <w:szCs w:val="18"/>
                    </w:rPr>
                    <w:t>課の基本構成は3ステップ方式（導入→インプット→アウトプット）になっている</w:t>
                  </w:r>
                  <w:r>
                    <w:rPr>
                      <w:rFonts w:ascii="ＭＳ ゴシック" w:eastAsia="ＭＳ ゴシック" w:hAnsi="ＭＳ ゴシック" w:hint="eastAsia"/>
                      <w:b/>
                      <w:bCs/>
                      <w:color w:val="0070C0"/>
                      <w:sz w:val="18"/>
                      <w:szCs w:val="18"/>
                    </w:rPr>
                    <w:t>。</w:t>
                  </w:r>
                </w:p>
                <w:p w14:paraId="61226E40" w14:textId="1BA1CFCD" w:rsidR="006C456E" w:rsidRPr="00FC05C3" w:rsidRDefault="00114296" w:rsidP="00E13903">
                  <w:pPr>
                    <w:spacing w:line="300" w:lineRule="exact"/>
                    <w:ind w:leftChars="97" w:left="210" w:hangingChars="4" w:hanging="6"/>
                    <w:rPr>
                      <w:rFonts w:ascii="ＭＳ ゴシック" w:eastAsia="ＭＳ ゴシック" w:hAnsi="ＭＳ ゴシック"/>
                      <w:sz w:val="16"/>
                      <w:szCs w:val="16"/>
                    </w:rPr>
                  </w:pPr>
                  <w:r w:rsidRPr="00114296">
                    <w:rPr>
                      <w:rFonts w:ascii="ＭＳ ゴシック" w:eastAsia="ＭＳ ゴシック" w:hAnsi="ＭＳ ゴシック" w:hint="eastAsia"/>
                      <w:sz w:val="16"/>
                      <w:szCs w:val="16"/>
                    </w:rPr>
                    <w:t>紙面の順序に沿って進めることで、「コミュニケーション活動」と「文法の指導」の両方がスムーズに行え</w:t>
                  </w:r>
                  <w:r>
                    <w:rPr>
                      <w:rFonts w:ascii="ＭＳ ゴシック" w:eastAsia="ＭＳ ゴシック" w:hAnsi="ＭＳ ゴシック" w:hint="eastAsia"/>
                      <w:sz w:val="16"/>
                      <w:szCs w:val="16"/>
                    </w:rPr>
                    <w:t>る</w:t>
                  </w:r>
                  <w:r w:rsidRPr="00114296">
                    <w:rPr>
                      <w:rFonts w:ascii="ＭＳ ゴシック" w:eastAsia="ＭＳ ゴシック" w:hAnsi="ＭＳ ゴシック" w:hint="eastAsia"/>
                      <w:sz w:val="16"/>
                      <w:szCs w:val="16"/>
                    </w:rPr>
                    <w:t>。</w:t>
                  </w:r>
                </w:p>
                <w:p w14:paraId="75467936" w14:textId="782C4FE7" w:rsidR="00147D27" w:rsidRPr="00336E97" w:rsidRDefault="00114296" w:rsidP="00E13903">
                  <w:pPr>
                    <w:spacing w:line="300" w:lineRule="exact"/>
                    <w:rPr>
                      <w:rFonts w:ascii="ＭＳ ゴシック" w:eastAsia="ＭＳ ゴシック" w:hAnsi="ＭＳ ゴシック"/>
                      <w:b/>
                      <w:bCs/>
                      <w:sz w:val="18"/>
                      <w:szCs w:val="18"/>
                    </w:rPr>
                  </w:pPr>
                  <w:r w:rsidRPr="00114296">
                    <w:rPr>
                      <w:rFonts w:ascii="ＭＳ ゴシック" w:eastAsia="ＭＳ ゴシック" w:hAnsi="ＭＳ ゴシック" w:hint="eastAsia"/>
                      <w:b/>
                      <w:bCs/>
                      <w:color w:val="0070C0"/>
                      <w:sz w:val="18"/>
                      <w:szCs w:val="18"/>
                    </w:rPr>
                    <w:t>段階を踏みながらコミュニケーション活動</w:t>
                  </w:r>
                  <w:r>
                    <w:rPr>
                      <w:rFonts w:ascii="ＭＳ ゴシック" w:eastAsia="ＭＳ ゴシック" w:hAnsi="ＭＳ ゴシック" w:hint="eastAsia"/>
                      <w:b/>
                      <w:bCs/>
                      <w:color w:val="0070C0"/>
                      <w:sz w:val="18"/>
                      <w:szCs w:val="18"/>
                    </w:rPr>
                    <w:t>ができる</w:t>
                  </w:r>
                  <w:r w:rsidR="00125FCB">
                    <w:rPr>
                      <w:rFonts w:ascii="ＭＳ ゴシック" w:eastAsia="ＭＳ ゴシック" w:hAnsi="ＭＳ ゴシック" w:hint="eastAsia"/>
                      <w:b/>
                      <w:bCs/>
                      <w:color w:val="0070C0"/>
                      <w:sz w:val="18"/>
                      <w:szCs w:val="18"/>
                    </w:rPr>
                    <w:t>。</w:t>
                  </w:r>
                </w:p>
                <w:p w14:paraId="059EBEF9" w14:textId="72C8FCD8" w:rsidR="00FC05C3" w:rsidRPr="00147D27" w:rsidRDefault="00114296" w:rsidP="00E13903">
                  <w:pPr>
                    <w:spacing w:line="300" w:lineRule="exact"/>
                    <w:ind w:leftChars="97" w:left="210" w:hangingChars="4" w:hanging="6"/>
                    <w:rPr>
                      <w:rFonts w:ascii="ＭＳ ゴシック" w:eastAsia="ＭＳ ゴシック" w:hAnsi="ＭＳ ゴシック"/>
                      <w:sz w:val="16"/>
                      <w:szCs w:val="16"/>
                    </w:rPr>
                  </w:pPr>
                  <w:r w:rsidRPr="00114296">
                    <w:rPr>
                      <w:rFonts w:ascii="ＭＳ ゴシック" w:eastAsia="ＭＳ ゴシック" w:hAnsi="ＭＳ ゴシック" w:hint="eastAsia"/>
                      <w:sz w:val="16"/>
                      <w:szCs w:val="16"/>
                    </w:rPr>
                    <w:t>＜導入＞や＜インプット＞の準備段階で</w:t>
                  </w:r>
                  <w:r>
                    <w:rPr>
                      <w:rFonts w:ascii="ＭＳ ゴシック" w:eastAsia="ＭＳ ゴシック" w:hAnsi="ＭＳ ゴシック" w:hint="eastAsia"/>
                      <w:sz w:val="16"/>
                      <w:szCs w:val="16"/>
                    </w:rPr>
                    <w:t>は</w:t>
                  </w:r>
                  <w:r w:rsidRPr="00114296">
                    <w:rPr>
                      <w:rFonts w:ascii="ＭＳ ゴシック" w:eastAsia="ＭＳ ゴシック" w:hAnsi="ＭＳ ゴシック" w:hint="eastAsia"/>
                      <w:sz w:val="16"/>
                      <w:szCs w:val="16"/>
                    </w:rPr>
                    <w:t>、イラストや写真を見ながら、活動のための語彙や表現を無理なく習得することができ</w:t>
                  </w:r>
                  <w:r>
                    <w:rPr>
                      <w:rFonts w:ascii="ＭＳ ゴシック" w:eastAsia="ＭＳ ゴシック" w:hAnsi="ＭＳ ゴシック" w:hint="eastAsia"/>
                      <w:sz w:val="16"/>
                      <w:szCs w:val="16"/>
                    </w:rPr>
                    <w:t>る</w:t>
                  </w:r>
                  <w:r w:rsidRPr="00114296">
                    <w:rPr>
                      <w:rFonts w:ascii="ＭＳ ゴシック" w:eastAsia="ＭＳ ゴシック" w:hAnsi="ＭＳ ゴシック" w:hint="eastAsia"/>
                      <w:sz w:val="16"/>
                      <w:szCs w:val="16"/>
                    </w:rPr>
                    <w:t>。</w:t>
                  </w:r>
                  <w:r w:rsidR="00605D62">
                    <w:rPr>
                      <w:rFonts w:ascii="ＭＳ ゴシック" w:eastAsia="ＭＳ ゴシック" w:hAnsi="ＭＳ ゴシック" w:hint="eastAsia"/>
                      <w:sz w:val="16"/>
                      <w:szCs w:val="16"/>
                    </w:rPr>
                    <w:t>本課は</w:t>
                  </w:r>
                  <w:r w:rsidRPr="00114296">
                    <w:rPr>
                      <w:rFonts w:ascii="ＭＳ ゴシック" w:eastAsia="ＭＳ ゴシック" w:hAnsi="ＭＳ ゴシック" w:hint="eastAsia"/>
                      <w:sz w:val="16"/>
                      <w:szCs w:val="16"/>
                    </w:rPr>
                    <w:t>各3領域の目標に向かって、段階を踏みながら、</w:t>
                  </w:r>
                  <w:r w:rsidR="00605D62">
                    <w:rPr>
                      <w:rFonts w:ascii="ＭＳ ゴシック" w:eastAsia="ＭＳ ゴシック" w:hAnsi="ＭＳ ゴシック" w:hint="eastAsia"/>
                      <w:sz w:val="16"/>
                      <w:szCs w:val="16"/>
                    </w:rPr>
                    <w:t>ロールプレイ、</w:t>
                  </w:r>
                  <w:r w:rsidRPr="00114296">
                    <w:rPr>
                      <w:rFonts w:ascii="ＭＳ ゴシック" w:eastAsia="ＭＳ ゴシック" w:hAnsi="ＭＳ ゴシック" w:hint="eastAsia"/>
                      <w:sz w:val="16"/>
                      <w:szCs w:val="16"/>
                    </w:rPr>
                    <w:t>スピーチ、ライティングなど、全</w:t>
                  </w:r>
                  <w:r w:rsidR="00605D62">
                    <w:rPr>
                      <w:rFonts w:ascii="ＭＳ ゴシック" w:eastAsia="ＭＳ ゴシック" w:hAnsi="ＭＳ ゴシック"/>
                      <w:sz w:val="16"/>
                      <w:szCs w:val="16"/>
                    </w:rPr>
                    <w:t>10</w:t>
                  </w:r>
                  <w:r w:rsidRPr="00114296">
                    <w:rPr>
                      <w:rFonts w:ascii="ＭＳ ゴシック" w:eastAsia="ＭＳ ゴシック" w:hAnsi="ＭＳ ゴシック" w:hint="eastAsia"/>
                      <w:sz w:val="16"/>
                      <w:szCs w:val="16"/>
                    </w:rPr>
                    <w:t>回の活動が用意されてい</w:t>
                  </w:r>
                  <w:r>
                    <w:rPr>
                      <w:rFonts w:ascii="ＭＳ ゴシック" w:eastAsia="ＭＳ ゴシック" w:hAnsi="ＭＳ ゴシック" w:hint="eastAsia"/>
                      <w:sz w:val="16"/>
                      <w:szCs w:val="16"/>
                    </w:rPr>
                    <w:t>る</w:t>
                  </w:r>
                  <w:r w:rsidR="003F5665" w:rsidRPr="003F5665">
                    <w:rPr>
                      <w:rFonts w:ascii="ＭＳ ゴシック" w:eastAsia="ＭＳ ゴシック" w:hAnsi="ＭＳ ゴシック" w:hint="eastAsia"/>
                      <w:sz w:val="16"/>
                      <w:szCs w:val="16"/>
                    </w:rPr>
                    <w:t>。</w:t>
                  </w:r>
                </w:p>
                <w:p w14:paraId="4273CAF3" w14:textId="19C15005" w:rsidR="00125FCB" w:rsidRPr="00125FCB" w:rsidRDefault="00625C58" w:rsidP="00E13903">
                  <w:pPr>
                    <w:spacing w:line="30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[Ⅰ</w:t>
                  </w:r>
                  <w:r>
                    <w:rPr>
                      <w:rFonts w:ascii="ＭＳ ゴシック" w:eastAsia="ＭＳ ゴシック" w:hAnsi="ＭＳ ゴシック"/>
                      <w:b/>
                      <w:bCs/>
                      <w:color w:val="0070C0"/>
                      <w:sz w:val="18"/>
                      <w:szCs w:val="18"/>
                    </w:rPr>
                    <w:t>]</w:t>
                  </w:r>
                  <w:r w:rsidR="003E76F1">
                    <w:rPr>
                      <w:rFonts w:ascii="ＭＳ ゴシック" w:eastAsia="ＭＳ ゴシック" w:hAnsi="ＭＳ ゴシック" w:hint="eastAsia"/>
                      <w:b/>
                      <w:bCs/>
                      <w:color w:val="0070C0"/>
                      <w:sz w:val="18"/>
                      <w:szCs w:val="18"/>
                    </w:rPr>
                    <w:t>で学習した文法項目を再度確認しながら、実際の中で活用できるようになっている。</w:t>
                  </w:r>
                </w:p>
                <w:p w14:paraId="0E54EC63" w14:textId="2DC1899F" w:rsidR="003E76F1" w:rsidRDefault="003E76F1" w:rsidP="004A5EB1">
                  <w:pPr>
                    <w:spacing w:line="3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[Ⅰ</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で</w:t>
                  </w:r>
                  <w:r w:rsidR="00997C4F">
                    <w:rPr>
                      <w:rFonts w:ascii="ＭＳ ゴシック" w:eastAsia="ＭＳ ゴシック" w:hAnsi="ＭＳ ゴシック" w:hint="eastAsia"/>
                      <w:sz w:val="16"/>
                      <w:szCs w:val="16"/>
                    </w:rPr>
                    <w:t>学習した基本的な文法項目は、</w:t>
                  </w:r>
                  <w:r>
                    <w:rPr>
                      <w:rFonts w:ascii="ＭＳ ゴシック" w:eastAsia="ＭＳ ゴシック" w:hAnsi="ＭＳ ゴシック" w:hint="eastAsia"/>
                      <w:sz w:val="16"/>
                      <w:szCs w:val="16"/>
                    </w:rPr>
                    <w:t>[Ⅱ</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ではより自然な場面設定の中で、実際に使いながら定着させ</w:t>
                  </w:r>
                  <w:r w:rsidR="00997C4F">
                    <w:rPr>
                      <w:rFonts w:ascii="ＭＳ ゴシック" w:eastAsia="ＭＳ ゴシック" w:hAnsi="ＭＳ ゴシック" w:hint="eastAsia"/>
                      <w:sz w:val="16"/>
                      <w:szCs w:val="16"/>
                    </w:rPr>
                    <w:t>られるように工夫されている</w:t>
                  </w:r>
                  <w:r>
                    <w:rPr>
                      <w:rFonts w:ascii="ＭＳ ゴシック" w:eastAsia="ＭＳ ゴシック" w:hAnsi="ＭＳ ゴシック" w:hint="eastAsia"/>
                      <w:sz w:val="16"/>
                      <w:szCs w:val="16"/>
                    </w:rPr>
                    <w:t>。</w:t>
                  </w:r>
                </w:p>
                <w:p w14:paraId="6E2BBDF0" w14:textId="4A3BDF96" w:rsidR="00125FCB" w:rsidRPr="00125FCB" w:rsidRDefault="00114296" w:rsidP="00E13903">
                  <w:pPr>
                    <w:spacing w:line="300" w:lineRule="exact"/>
                    <w:rPr>
                      <w:rFonts w:ascii="ＭＳ ゴシック" w:eastAsia="ＭＳ ゴシック" w:hAnsi="ＭＳ ゴシック"/>
                      <w:b/>
                      <w:bCs/>
                      <w:color w:val="0070C0"/>
                      <w:sz w:val="18"/>
                      <w:szCs w:val="18"/>
                    </w:rPr>
                  </w:pPr>
                  <w:r w:rsidRPr="00114296">
                    <w:rPr>
                      <w:rFonts w:ascii="ＭＳ ゴシック" w:eastAsia="ＭＳ ゴシック" w:hAnsi="ＭＳ ゴシック" w:hint="eastAsia"/>
                      <w:b/>
                      <w:bCs/>
                      <w:color w:val="0070C0"/>
                      <w:sz w:val="18"/>
                      <w:szCs w:val="18"/>
                    </w:rPr>
                    <w:t>発信</w:t>
                  </w:r>
                  <w:r w:rsidR="003E76F1">
                    <w:rPr>
                      <w:rFonts w:ascii="ＭＳ ゴシック" w:eastAsia="ＭＳ ゴシック" w:hAnsi="ＭＳ ゴシック" w:hint="eastAsia"/>
                      <w:b/>
                      <w:bCs/>
                      <w:color w:val="0070C0"/>
                      <w:sz w:val="18"/>
                      <w:szCs w:val="18"/>
                    </w:rPr>
                    <w:t>活動</w:t>
                  </w:r>
                  <w:r w:rsidR="00D41277">
                    <w:rPr>
                      <w:rFonts w:ascii="ＭＳ ゴシック" w:eastAsia="ＭＳ ゴシック" w:hAnsi="ＭＳ ゴシック" w:hint="eastAsia"/>
                      <w:b/>
                      <w:bCs/>
                      <w:color w:val="0070C0"/>
                      <w:sz w:val="18"/>
                      <w:szCs w:val="18"/>
                    </w:rPr>
                    <w:t>が</w:t>
                  </w:r>
                  <w:r w:rsidRPr="00114296">
                    <w:rPr>
                      <w:rFonts w:ascii="ＭＳ ゴシック" w:eastAsia="ＭＳ ゴシック" w:hAnsi="ＭＳ ゴシック" w:hint="eastAsia"/>
                      <w:b/>
                      <w:bCs/>
                      <w:color w:val="0070C0"/>
                      <w:sz w:val="18"/>
                      <w:szCs w:val="18"/>
                    </w:rPr>
                    <w:t>しやすい題材が選ばれている</w:t>
                  </w:r>
                  <w:r w:rsidR="00B46EC7">
                    <w:rPr>
                      <w:rFonts w:ascii="ＭＳ ゴシック" w:eastAsia="ＭＳ ゴシック" w:hAnsi="ＭＳ ゴシック" w:hint="eastAsia"/>
                      <w:b/>
                      <w:bCs/>
                      <w:color w:val="0070C0"/>
                      <w:sz w:val="18"/>
                      <w:szCs w:val="18"/>
                    </w:rPr>
                    <w:t>。</w:t>
                  </w:r>
                </w:p>
                <w:p w14:paraId="1F22A2A4" w14:textId="3210F256" w:rsidR="00125FCB" w:rsidRDefault="003E76F1" w:rsidP="00E13903">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宇宙旅行への応募、道案内、面接、ルームメイト募集広告など、生徒が意見や考えを出しやすいテーマ</w:t>
                  </w:r>
                  <w:r w:rsidR="00D41277">
                    <w:rPr>
                      <w:rFonts w:ascii="ＭＳ ゴシック" w:eastAsia="ＭＳ ゴシック" w:hAnsi="ＭＳ ゴシック" w:hint="eastAsia"/>
                      <w:sz w:val="16"/>
                      <w:szCs w:val="16"/>
                    </w:rPr>
                    <w:t>が選ばれている</w:t>
                  </w:r>
                  <w:r w:rsidR="00524E73" w:rsidRPr="00524E73">
                    <w:rPr>
                      <w:rFonts w:ascii="ＭＳ ゴシック" w:eastAsia="ＭＳ ゴシック" w:hAnsi="ＭＳ ゴシック" w:hint="eastAsia"/>
                      <w:sz w:val="16"/>
                      <w:szCs w:val="16"/>
                    </w:rPr>
                    <w:t>。</w:t>
                  </w:r>
                </w:p>
                <w:p w14:paraId="114EB98E" w14:textId="2F0550E7" w:rsidR="00125FCB" w:rsidRPr="00125FCB" w:rsidRDefault="00524E73" w:rsidP="00E13903">
                  <w:pPr>
                    <w:spacing w:line="300" w:lineRule="exact"/>
                    <w:rPr>
                      <w:rFonts w:ascii="ＭＳ ゴシック" w:eastAsia="ＭＳ ゴシック" w:hAnsi="ＭＳ ゴシック"/>
                      <w:b/>
                      <w:bCs/>
                      <w:color w:val="0070C0"/>
                      <w:sz w:val="18"/>
                      <w:szCs w:val="18"/>
                    </w:rPr>
                  </w:pPr>
                  <w:r w:rsidRPr="00B46EC7">
                    <w:rPr>
                      <w:rFonts w:ascii="ＭＳ ゴシック" w:eastAsia="ＭＳ ゴシック" w:hAnsi="ＭＳ ゴシック" w:hint="eastAsia"/>
                      <w:b/>
                      <w:bCs/>
                      <w:color w:val="0070C0"/>
                      <w:sz w:val="18"/>
                      <w:szCs w:val="18"/>
                    </w:rPr>
                    <w:t>豊富なサポート資料</w:t>
                  </w:r>
                  <w:r>
                    <w:rPr>
                      <w:rFonts w:ascii="ＭＳ ゴシック" w:eastAsia="ＭＳ ゴシック" w:hAnsi="ＭＳ ゴシック" w:hint="eastAsia"/>
                      <w:b/>
                      <w:bCs/>
                      <w:color w:val="0070C0"/>
                      <w:sz w:val="18"/>
                      <w:szCs w:val="18"/>
                    </w:rPr>
                    <w:t>が用意されている</w:t>
                  </w:r>
                  <w:r w:rsidR="00B46EC7">
                    <w:rPr>
                      <w:rFonts w:ascii="ＭＳ ゴシック" w:eastAsia="ＭＳ ゴシック" w:hAnsi="ＭＳ ゴシック" w:hint="eastAsia"/>
                      <w:b/>
                      <w:bCs/>
                      <w:color w:val="0070C0"/>
                      <w:sz w:val="18"/>
                      <w:szCs w:val="18"/>
                    </w:rPr>
                    <w:t>。</w:t>
                  </w:r>
                </w:p>
                <w:p w14:paraId="6F4EBD91" w14:textId="42EF076D" w:rsidR="00125FCB" w:rsidRPr="00636B3F" w:rsidRDefault="00114296" w:rsidP="00E13903">
                  <w:pPr>
                    <w:spacing w:line="300" w:lineRule="exact"/>
                    <w:ind w:leftChars="97" w:left="210" w:hangingChars="4" w:hanging="6"/>
                    <w:rPr>
                      <w:rFonts w:ascii="ＭＳ ゴシック" w:eastAsia="ＭＳ ゴシック" w:hAnsi="ＭＳ ゴシック"/>
                      <w:sz w:val="16"/>
                      <w:szCs w:val="16"/>
                    </w:rPr>
                  </w:pPr>
                  <w:r w:rsidRPr="00114296">
                    <w:rPr>
                      <w:rFonts w:ascii="ＭＳ ゴシック" w:eastAsia="ＭＳ ゴシック" w:hAnsi="ＭＳ ゴシック" w:hint="eastAsia"/>
                      <w:sz w:val="16"/>
                      <w:szCs w:val="16"/>
                    </w:rPr>
                    <w:t>生徒の自律的学習を支える豊富な資料にアクセスできる</w:t>
                  </w:r>
                  <w:r>
                    <w:rPr>
                      <w:rFonts w:ascii="ＭＳ ゴシック" w:eastAsia="ＭＳ ゴシック" w:hAnsi="ＭＳ ゴシック" w:hint="eastAsia"/>
                      <w:sz w:val="16"/>
                      <w:szCs w:val="16"/>
                    </w:rPr>
                    <w:t>二次元</w:t>
                  </w:r>
                  <w:r w:rsidRPr="00114296">
                    <w:rPr>
                      <w:rFonts w:ascii="ＭＳ ゴシック" w:eastAsia="ＭＳ ゴシック" w:hAnsi="ＭＳ ゴシック" w:hint="eastAsia"/>
                      <w:sz w:val="16"/>
                      <w:szCs w:val="16"/>
                    </w:rPr>
                    <w:t>コードや、授業で使える多彩なワークシート、提示用パワーポイントなどで、活動的な授業がスムーズに行え</w:t>
                  </w:r>
                  <w:r>
                    <w:rPr>
                      <w:rFonts w:ascii="ＭＳ ゴシック" w:eastAsia="ＭＳ ゴシック" w:hAnsi="ＭＳ ゴシック" w:hint="eastAsia"/>
                      <w:sz w:val="16"/>
                      <w:szCs w:val="16"/>
                    </w:rPr>
                    <w:t>る</w:t>
                  </w:r>
                  <w:r w:rsidR="00524E73" w:rsidRPr="00524E73">
                    <w:rPr>
                      <w:rFonts w:ascii="ＭＳ ゴシック" w:eastAsia="ＭＳ ゴシック" w:hAnsi="ＭＳ ゴシック" w:hint="eastAsia"/>
                      <w:sz w:val="16"/>
                      <w:szCs w:val="16"/>
                    </w:rPr>
                    <w:t>。</w:t>
                  </w:r>
                </w:p>
              </w:tc>
            </w:tr>
          </w:tbl>
          <w:p w14:paraId="61442771" w14:textId="77777777" w:rsidR="003E76F1" w:rsidRDefault="003E76F1" w:rsidP="00E13903">
            <w:pPr>
              <w:spacing w:line="300" w:lineRule="exact"/>
              <w:rPr>
                <w:rFonts w:ascii="ＭＳ ゴシック" w:eastAsia="ＭＳ ゴシック" w:hAnsi="ＭＳ ゴシック"/>
                <w:color w:val="0070C0"/>
                <w:sz w:val="18"/>
                <w:szCs w:val="18"/>
              </w:rPr>
            </w:pPr>
          </w:p>
          <w:p w14:paraId="1D77F463" w14:textId="45CCEA45" w:rsidR="00636B3F" w:rsidRDefault="004B08DE" w:rsidP="00E13903">
            <w:pPr>
              <w:spacing w:line="30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00636B3F" w:rsidRPr="00636B3F">
              <w:rPr>
                <w:rFonts w:ascii="ＭＳ ゴシック" w:eastAsia="ＭＳ ゴシック" w:hAnsi="ＭＳ ゴシック" w:hint="eastAsia"/>
                <w:sz w:val="18"/>
                <w:szCs w:val="18"/>
              </w:rPr>
              <w:t>多様化している生徒の実態を考慮し、質</w:t>
            </w:r>
            <w:r w:rsidR="00685DA8">
              <w:rPr>
                <w:rFonts w:ascii="ＭＳ ゴシック" w:eastAsia="ＭＳ ゴシック" w:hAnsi="ＭＳ ゴシック" w:hint="eastAsia"/>
                <w:sz w:val="18"/>
                <w:szCs w:val="18"/>
              </w:rPr>
              <w:t>・</w:t>
            </w:r>
            <w:r w:rsidR="00636B3F" w:rsidRPr="00636B3F">
              <w:rPr>
                <w:rFonts w:ascii="ＭＳ ゴシック" w:eastAsia="ＭＳ ゴシック" w:hAnsi="ＭＳ ゴシック" w:hint="eastAsia"/>
                <w:sz w:val="18"/>
                <w:szCs w:val="18"/>
              </w:rPr>
              <w:t>量ともに充実</w:t>
            </w:r>
            <w:r w:rsidR="00636B3F">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p w14:paraId="5DF17050" w14:textId="11055A3D" w:rsidR="00636B3F" w:rsidRDefault="004B08DE" w:rsidP="00E13903">
            <w:pPr>
              <w:spacing w:line="30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636B3F" w:rsidRPr="00636B3F">
              <w:rPr>
                <w:rFonts w:ascii="ＭＳ ゴシック" w:eastAsia="ＭＳ ゴシック" w:hAnsi="ＭＳ ゴシック" w:hint="eastAsia"/>
                <w:sz w:val="18"/>
                <w:szCs w:val="18"/>
              </w:rPr>
              <w:t>中学校までの体験や学習を踏まえ、中・高の接続が円滑に</w:t>
            </w:r>
            <w:r w:rsidR="00A841E3">
              <w:rPr>
                <w:rFonts w:ascii="ＭＳ ゴシック" w:eastAsia="ＭＳ ゴシック" w:hAnsi="ＭＳ ゴシック" w:hint="eastAsia"/>
                <w:sz w:val="18"/>
                <w:szCs w:val="18"/>
              </w:rPr>
              <w:t>行える</w:t>
            </w:r>
            <w:r w:rsidR="00636B3F">
              <w:rPr>
                <w:rFonts w:ascii="ＭＳ ゴシック" w:eastAsia="ＭＳ ゴシック" w:hAnsi="ＭＳ ゴシック" w:hint="eastAsia"/>
                <w:sz w:val="18"/>
                <w:szCs w:val="18"/>
              </w:rPr>
              <w:t>。</w:t>
            </w:r>
          </w:p>
          <w:p w14:paraId="70879BAE" w14:textId="423CAE5F"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B46EC7" w:rsidRPr="00B46EC7">
              <w:rPr>
                <w:rFonts w:ascii="ＭＳ ゴシック" w:eastAsia="ＭＳ ゴシック" w:hAnsi="ＭＳ ゴシック" w:hint="eastAsia"/>
                <w:sz w:val="18"/>
                <w:szCs w:val="18"/>
              </w:rPr>
              <w:t>3つの領域別の言語活動および複数の領域を結びつけた統合的な言語活動を通して、「話すこと[やり取り]」「話すこと[発表]」「書くこと」を中心とした発信能力の育成を強化し、特に論理的に表現する能力が育成できる構成・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1C80A493" w14:textId="7CC0F1B3"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636B3F"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1E1DC5">
              <w:rPr>
                <w:rFonts w:ascii="ＭＳ ゴシック" w:eastAsia="ＭＳ ゴシック" w:hAnsi="ＭＳ ゴシック" w:hint="eastAsia"/>
                <w:sz w:val="18"/>
                <w:szCs w:val="18"/>
              </w:rPr>
              <w:t>を</w:t>
            </w:r>
            <w:r w:rsidR="00636B3F" w:rsidRPr="00636B3F">
              <w:rPr>
                <w:rFonts w:ascii="ＭＳ ゴシック" w:eastAsia="ＭＳ ゴシック" w:hAnsi="ＭＳ ゴシック" w:hint="eastAsia"/>
                <w:sz w:val="18"/>
                <w:szCs w:val="18"/>
              </w:rPr>
              <w:t>育成</w:t>
            </w:r>
            <w:r w:rsidR="00A841E3">
              <w:rPr>
                <w:rFonts w:ascii="ＭＳ ゴシック" w:eastAsia="ＭＳ ゴシック" w:hAnsi="ＭＳ ゴシック" w:hint="eastAsia"/>
                <w:sz w:val="18"/>
                <w:szCs w:val="18"/>
              </w:rPr>
              <w:t>できる</w:t>
            </w:r>
            <w:r w:rsidR="00636B3F" w:rsidRPr="00636B3F">
              <w:rPr>
                <w:rFonts w:ascii="ＭＳ ゴシック" w:eastAsia="ＭＳ ゴシック" w:hAnsi="ＭＳ ゴシック" w:hint="eastAsia"/>
                <w:sz w:val="18"/>
                <w:szCs w:val="18"/>
              </w:rPr>
              <w:t>。</w:t>
            </w:r>
          </w:p>
          <w:p w14:paraId="185C7380" w14:textId="7B01E401"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636B3F"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841E3">
              <w:rPr>
                <w:rFonts w:ascii="ＭＳ ゴシック" w:eastAsia="ＭＳ ゴシック" w:hAnsi="ＭＳ ゴシック" w:hint="eastAsia"/>
                <w:sz w:val="18"/>
                <w:szCs w:val="18"/>
              </w:rPr>
              <w:t>になっている</w:t>
            </w:r>
            <w:r w:rsidR="00636B3F" w:rsidRPr="00636B3F">
              <w:rPr>
                <w:rFonts w:ascii="ＭＳ ゴシック" w:eastAsia="ＭＳ ゴシック" w:hAnsi="ＭＳ ゴシック" w:hint="eastAsia"/>
                <w:sz w:val="18"/>
                <w:szCs w:val="18"/>
              </w:rPr>
              <w:t>。</w:t>
            </w:r>
          </w:p>
          <w:p w14:paraId="30D8C3D5" w14:textId="0373A3A2"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B46EC7" w:rsidRPr="00B46EC7">
              <w:rPr>
                <w:rFonts w:ascii="ＭＳ ゴシック" w:eastAsia="ＭＳ ゴシック" w:hAnsi="ＭＳ ゴシック" w:hint="eastAsia"/>
                <w:sz w:val="18"/>
                <w:szCs w:val="18"/>
              </w:rPr>
              <w:t>英語を「聞くこと」や「読むこと」を通じて得た情報などを基にして、様々な場面に応じて適切に「話すこと[やり取り]」「話すこと[発表]」「書くこと」ができ、あわせて論理的思考力や批判的思考力が養える。また、そうしたコミュニケーション活動や体験を通して、他を受け入れ、個人の価値を尊重することのできる豊かな心を育成し、自分の考えや自分たちの文化を外に発信していける力を培える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49191CB6" w14:textId="389191ED" w:rsidR="006E30B3" w:rsidRP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00636B3F" w:rsidRPr="00636B3F">
              <w:rPr>
                <w:rFonts w:ascii="ＭＳ ゴシック" w:eastAsia="ＭＳ ゴシック" w:hAnsi="ＭＳ ゴシック" w:hint="eastAsia"/>
                <w:sz w:val="18"/>
                <w:szCs w:val="18"/>
              </w:rPr>
              <w:t>学んだ内容の深化・発展に弾力的に取り組めるように、</w:t>
            </w:r>
            <w:r w:rsidR="00B46EC7" w:rsidRPr="00B46EC7">
              <w:rPr>
                <w:rFonts w:ascii="ＭＳ ゴシック" w:eastAsia="ＭＳ ゴシック" w:hAnsi="ＭＳ ゴシック" w:hint="eastAsia"/>
                <w:sz w:val="18"/>
                <w:szCs w:val="18"/>
              </w:rPr>
              <w:t>設問や活動など</w:t>
            </w:r>
            <w:r w:rsidR="00B46EC7">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工夫</w:t>
            </w:r>
            <w:r w:rsidR="00B46EC7">
              <w:rPr>
                <w:rFonts w:ascii="ＭＳ ゴシック" w:eastAsia="ＭＳ ゴシック" w:hAnsi="ＭＳ ゴシック" w:hint="eastAsia"/>
                <w:sz w:val="18"/>
                <w:szCs w:val="18"/>
              </w:rPr>
              <w:t>され</w:t>
            </w:r>
            <w:r w:rsidR="00B46EC7" w:rsidRPr="00B46EC7">
              <w:rPr>
                <w:rFonts w:ascii="ＭＳ ゴシック" w:eastAsia="ＭＳ ゴシック" w:hAnsi="ＭＳ ゴシック" w:hint="eastAsia"/>
                <w:sz w:val="18"/>
                <w:szCs w:val="18"/>
              </w:rPr>
              <w:t>、充実</w:t>
            </w:r>
            <w:r w:rsidR="00B46EC7">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5F76A94F" w14:textId="77777777"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❶</w:t>
            </w:r>
            <w:r w:rsidRPr="00A841E3">
              <w:rPr>
                <w:rFonts w:ascii="ＭＳ ゴシック" w:eastAsia="ＭＳ ゴシック" w:hAnsi="ＭＳ ゴシック" w:hint="eastAsia"/>
                <w:sz w:val="18"/>
                <w:szCs w:val="18"/>
              </w:rPr>
              <w:t>カリキュラムと分量</w:t>
            </w:r>
          </w:p>
          <w:p w14:paraId="436E1DB3" w14:textId="3CFCFEC4" w:rsidR="00A841E3" w:rsidRDefault="00A841E3" w:rsidP="00E13903">
            <w:pPr>
              <w:spacing w:line="300" w:lineRule="exact"/>
              <w:ind w:firstLineChars="100" w:firstLine="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教材の精選をはかり、カリキュラムにゆとり</w:t>
            </w:r>
            <w:r>
              <w:rPr>
                <w:rFonts w:ascii="ＭＳ ゴシック" w:eastAsia="ＭＳ ゴシック" w:hAnsi="ＭＳ ゴシック" w:hint="eastAsia"/>
                <w:sz w:val="18"/>
                <w:szCs w:val="18"/>
              </w:rPr>
              <w:t>がある</w:t>
            </w:r>
            <w:r w:rsidRPr="00A841E3">
              <w:rPr>
                <w:rFonts w:ascii="ＭＳ ゴシック" w:eastAsia="ＭＳ ゴシック" w:hAnsi="ＭＳ ゴシック" w:hint="eastAsia"/>
                <w:sz w:val="18"/>
                <w:szCs w:val="18"/>
              </w:rPr>
              <w:t>。</w:t>
            </w:r>
          </w:p>
          <w:p w14:paraId="65131B3C" w14:textId="77777777" w:rsidR="00A841E3" w:rsidRDefault="00A841E3" w:rsidP="00E13903">
            <w:pPr>
              <w:spacing w:line="300" w:lineRule="exact"/>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❷</w:t>
            </w:r>
            <w:r w:rsidRPr="00A841E3">
              <w:rPr>
                <w:rFonts w:ascii="ＭＳ ゴシック" w:eastAsia="ＭＳ ゴシック" w:hAnsi="ＭＳ ゴシック" w:hint="eastAsia"/>
                <w:sz w:val="18"/>
                <w:szCs w:val="18"/>
              </w:rPr>
              <w:t>題材内容</w:t>
            </w:r>
          </w:p>
          <w:p w14:paraId="603F414B" w14:textId="77777777" w:rsidR="00B46EC7" w:rsidRDefault="00A841E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話す[やり取り]」「話す[発表]」「書く」ためのテーマとして、ことばの教育、国際理解教育（異文化理解教育）、人間教育の観点を基本とし、これらの領域で生徒の知性や感性を考慮して、興味を喚起する内容に</w:t>
            </w:r>
            <w:r w:rsidR="00B46EC7">
              <w:rPr>
                <w:rFonts w:ascii="ＭＳ ゴシック" w:eastAsia="ＭＳ ゴシック" w:hAnsi="ＭＳ ゴシック" w:hint="eastAsia"/>
                <w:sz w:val="18"/>
                <w:szCs w:val="18"/>
              </w:rPr>
              <w:t>なっている</w:t>
            </w:r>
            <w:r w:rsidR="00B46EC7" w:rsidRPr="00B46EC7">
              <w:rPr>
                <w:rFonts w:ascii="ＭＳ ゴシック" w:eastAsia="ＭＳ ゴシック" w:hAnsi="ＭＳ ゴシック" w:hint="eastAsia"/>
                <w:sz w:val="18"/>
                <w:szCs w:val="18"/>
              </w:rPr>
              <w:t>。</w:t>
            </w:r>
          </w:p>
          <w:p w14:paraId="7A23E603" w14:textId="727D1410"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テーマは、</w:t>
            </w:r>
            <w:r w:rsidR="008B4014" w:rsidRPr="008B4014">
              <w:rPr>
                <w:rFonts w:ascii="ＭＳ ゴシック" w:eastAsia="ＭＳ ゴシック" w:hAnsi="ＭＳ ゴシック" w:hint="eastAsia"/>
                <w:sz w:val="18"/>
                <w:szCs w:val="18"/>
              </w:rPr>
              <w:t>日常生活、学校生活、地域・社会、</w:t>
            </w:r>
            <w:r w:rsidR="00E2145C">
              <w:rPr>
                <w:rFonts w:ascii="ＭＳ ゴシック" w:eastAsia="ＭＳ ゴシック" w:hAnsi="ＭＳ ゴシック" w:hint="eastAsia"/>
                <w:sz w:val="18"/>
                <w:szCs w:val="18"/>
              </w:rPr>
              <w:t>職業、</w:t>
            </w:r>
            <w:r w:rsidR="008B4014" w:rsidRPr="008B4014">
              <w:rPr>
                <w:rFonts w:ascii="ＭＳ ゴシック" w:eastAsia="ＭＳ ゴシック" w:hAnsi="ＭＳ ゴシック" w:hint="eastAsia"/>
                <w:sz w:val="18"/>
                <w:szCs w:val="18"/>
              </w:rPr>
              <w:t>日本の文化・技術、言語、</w:t>
            </w:r>
            <w:r w:rsidR="00E2145C">
              <w:rPr>
                <w:rFonts w:ascii="ＭＳ ゴシック" w:eastAsia="ＭＳ ゴシック" w:hAnsi="ＭＳ ゴシック" w:hint="eastAsia"/>
                <w:sz w:val="18"/>
                <w:szCs w:val="18"/>
              </w:rPr>
              <w:t>ITや</w:t>
            </w:r>
            <w:r w:rsidR="008B4014" w:rsidRPr="008B4014">
              <w:rPr>
                <w:rFonts w:ascii="ＭＳ ゴシック" w:eastAsia="ＭＳ ゴシック" w:hAnsi="ＭＳ ゴシック" w:hint="eastAsia"/>
                <w:sz w:val="18"/>
                <w:szCs w:val="18"/>
              </w:rPr>
              <w:t>科学、</w:t>
            </w:r>
            <w:r w:rsidR="00E2145C">
              <w:rPr>
                <w:rFonts w:ascii="ＭＳ ゴシック" w:eastAsia="ＭＳ ゴシック" w:hAnsi="ＭＳ ゴシック" w:hint="eastAsia"/>
                <w:sz w:val="18"/>
                <w:szCs w:val="18"/>
              </w:rPr>
              <w:t>環境問題、社会問題、</w:t>
            </w:r>
            <w:r w:rsidR="008B4014" w:rsidRPr="008B4014">
              <w:rPr>
                <w:rFonts w:ascii="ＭＳ ゴシック" w:eastAsia="ＭＳ ゴシック" w:hAnsi="ＭＳ ゴシック" w:hint="eastAsia"/>
                <w:sz w:val="18"/>
                <w:szCs w:val="18"/>
              </w:rPr>
              <w:t>国際協力</w:t>
            </w:r>
            <w:r w:rsidR="004723D3" w:rsidRPr="004723D3">
              <w:rPr>
                <w:rFonts w:ascii="ＭＳ ゴシック" w:eastAsia="ＭＳ ゴシック" w:hAnsi="ＭＳ ゴシック" w:hint="eastAsia"/>
                <w:sz w:val="18"/>
                <w:szCs w:val="18"/>
              </w:rPr>
              <w:t>など多様な内容</w:t>
            </w:r>
            <w:r w:rsidR="004723D3">
              <w:rPr>
                <w:rFonts w:ascii="ＭＳ ゴシック" w:eastAsia="ＭＳ ゴシック" w:hAnsi="ＭＳ ゴシック" w:hint="eastAsia"/>
                <w:sz w:val="18"/>
                <w:szCs w:val="18"/>
              </w:rPr>
              <w:t>である</w:t>
            </w:r>
            <w:r w:rsidR="004723D3" w:rsidRPr="004723D3">
              <w:rPr>
                <w:rFonts w:ascii="ＭＳ ゴシック" w:eastAsia="ＭＳ ゴシック" w:hAnsi="ＭＳ ゴシック" w:hint="eastAsia"/>
                <w:sz w:val="18"/>
                <w:szCs w:val="18"/>
              </w:rPr>
              <w:t>。なお、「話す[やり取り]」「話す[発表]」「書く」ための形式は、</w:t>
            </w:r>
            <w:r w:rsidR="00E2145C">
              <w:rPr>
                <w:rFonts w:ascii="ＭＳ ゴシック" w:eastAsia="ＭＳ ゴシック" w:hAnsi="ＭＳ ゴシック" w:hint="eastAsia"/>
                <w:sz w:val="18"/>
                <w:szCs w:val="18"/>
              </w:rPr>
              <w:t>ロールプレイ</w:t>
            </w:r>
            <w:r w:rsidR="004723D3" w:rsidRPr="004723D3">
              <w:rPr>
                <w:rFonts w:ascii="ＭＳ ゴシック" w:eastAsia="ＭＳ ゴシック" w:hAnsi="ＭＳ ゴシック" w:hint="eastAsia"/>
                <w:sz w:val="18"/>
                <w:szCs w:val="18"/>
              </w:rPr>
              <w:t>、スピーチ、プレゼンテーション、ディベート、ディスカッション、また発表のための原稿作成</w:t>
            </w:r>
            <w:r w:rsidR="00B46EC7" w:rsidRPr="00B46EC7">
              <w:rPr>
                <w:rFonts w:ascii="ＭＳ ゴシック" w:eastAsia="ＭＳ ゴシック" w:hAnsi="ＭＳ ゴシック" w:hint="eastAsia"/>
                <w:sz w:val="18"/>
                <w:szCs w:val="18"/>
              </w:rPr>
              <w:t>など</w:t>
            </w:r>
            <w:r>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基本</w:t>
            </w:r>
            <w:r>
              <w:rPr>
                <w:rFonts w:ascii="ＭＳ ゴシック" w:eastAsia="ＭＳ ゴシック" w:hAnsi="ＭＳ ゴシック" w:hint="eastAsia"/>
                <w:sz w:val="18"/>
                <w:szCs w:val="18"/>
              </w:rPr>
              <w:t>になっている</w:t>
            </w:r>
            <w:r w:rsidR="00B46EC7" w:rsidRPr="00B46EC7">
              <w:rPr>
                <w:rFonts w:ascii="ＭＳ ゴシック" w:eastAsia="ＭＳ ゴシック" w:hAnsi="ＭＳ ゴシック" w:hint="eastAsia"/>
                <w:sz w:val="18"/>
                <w:szCs w:val="18"/>
              </w:rPr>
              <w:t>。</w:t>
            </w:r>
          </w:p>
          <w:p w14:paraId="3672A1C5" w14:textId="588E66AA" w:rsidR="00A841E3" w:rsidRDefault="00E13903" w:rsidP="00EA43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テーマの設定や登場人物は、英語が広く使われている現状と国際理解との関係から日本を中心に、主に英米を中心とした英語圏諸国</w:t>
            </w:r>
            <w:r w:rsidR="00EA4303">
              <w:rPr>
                <w:rFonts w:ascii="ＭＳ ゴシック" w:eastAsia="ＭＳ ゴシック" w:hAnsi="ＭＳ ゴシック" w:hint="eastAsia"/>
                <w:sz w:val="18"/>
                <w:szCs w:val="18"/>
              </w:rPr>
              <w:t>やアジア等の国々の</w:t>
            </w:r>
            <w:r w:rsidR="00B46EC7" w:rsidRPr="00B46EC7">
              <w:rPr>
                <w:rFonts w:ascii="ＭＳ ゴシック" w:eastAsia="ＭＳ ゴシック" w:hAnsi="ＭＳ ゴシック" w:hint="eastAsia"/>
                <w:sz w:val="18"/>
                <w:szCs w:val="18"/>
              </w:rPr>
              <w:t>英語話者にし、特に高校生が実際に「話す[やり取り]」「話す[発表]」「書く」という状況を重視して、より現実と遊離しない状況</w:t>
            </w:r>
            <w:r>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設定</w:t>
            </w:r>
            <w:r>
              <w:rPr>
                <w:rFonts w:ascii="ＭＳ ゴシック" w:eastAsia="ＭＳ ゴシック" w:hAnsi="ＭＳ ゴシック" w:hint="eastAsia"/>
                <w:sz w:val="18"/>
                <w:szCs w:val="18"/>
              </w:rPr>
              <w:t>され</w:t>
            </w:r>
            <w:r>
              <w:rPr>
                <w:rFonts w:ascii="ＭＳ ゴシック" w:eastAsia="ＭＳ ゴシック" w:hAnsi="ＭＳ ゴシック" w:hint="eastAsia"/>
                <w:sz w:val="18"/>
                <w:szCs w:val="18"/>
              </w:rPr>
              <w:lastRenderedPageBreak/>
              <w:t>ている</w:t>
            </w:r>
            <w:r w:rsidR="00B46EC7" w:rsidRPr="00B46EC7">
              <w:rPr>
                <w:rFonts w:ascii="ＭＳ ゴシック" w:eastAsia="ＭＳ ゴシック" w:hAnsi="ＭＳ ゴシック" w:hint="eastAsia"/>
                <w:sz w:val="18"/>
                <w:szCs w:val="18"/>
              </w:rPr>
              <w:t>。</w:t>
            </w:r>
          </w:p>
          <w:p w14:paraId="6B8A8678" w14:textId="54830A8C"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❸</w:t>
            </w:r>
            <w:r w:rsidRPr="00A841E3">
              <w:rPr>
                <w:rFonts w:ascii="ＭＳ ゴシック" w:eastAsia="ＭＳ ゴシック" w:hAnsi="ＭＳ ゴシック" w:hint="eastAsia"/>
                <w:sz w:val="18"/>
                <w:szCs w:val="18"/>
              </w:rPr>
              <w:t>言語材料の扱い</w:t>
            </w:r>
          </w:p>
          <w:p w14:paraId="4C0DA0EE" w14:textId="116249B9"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言語材料は、活発で多様な言語活動を展開することができる。</w:t>
            </w:r>
          </w:p>
          <w:p w14:paraId="08BEFBA3" w14:textId="78012B17"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「文構造」「文法事項」は表現活動に活用することを基本として精選</w:t>
            </w:r>
            <w:r>
              <w:rPr>
                <w:rFonts w:ascii="ＭＳ ゴシック" w:eastAsia="ＭＳ ゴシック" w:hAnsi="ＭＳ ゴシック" w:hint="eastAsia"/>
                <w:sz w:val="18"/>
                <w:szCs w:val="18"/>
              </w:rPr>
              <w:t>され</w:t>
            </w:r>
            <w:r w:rsidRPr="00E13903">
              <w:rPr>
                <w:rFonts w:ascii="ＭＳ ゴシック" w:eastAsia="ＭＳ ゴシック" w:hAnsi="ＭＳ ゴシック" w:hint="eastAsia"/>
                <w:sz w:val="18"/>
                <w:szCs w:val="18"/>
              </w:rPr>
              <w:t>、「話す[やり取り]」「話す[発表]」「書く」上で必要と思われる基本的な事項であるとともに、より運用度が高いもの</w:t>
            </w:r>
            <w:r>
              <w:rPr>
                <w:rFonts w:ascii="ＭＳ ゴシック" w:eastAsia="ＭＳ ゴシック" w:hAnsi="ＭＳ ゴシック" w:hint="eastAsia"/>
                <w:sz w:val="18"/>
                <w:szCs w:val="18"/>
              </w:rPr>
              <w:t>が扱われている。</w:t>
            </w:r>
          </w:p>
          <w:p w14:paraId="1F8464E5" w14:textId="7AC9F99A"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「語」は、英語コミュニケーション</w:t>
            </w:r>
            <w:r w:rsidR="00997C4F">
              <w:rPr>
                <w:rFonts w:ascii="ＭＳ ゴシック" w:eastAsia="ＭＳ ゴシック" w:hAnsi="ＭＳ ゴシック" w:hint="eastAsia"/>
                <w:sz w:val="18"/>
                <w:szCs w:val="18"/>
              </w:rPr>
              <w:t>Ⅱ</w:t>
            </w:r>
            <w:r w:rsidRPr="00E13903">
              <w:rPr>
                <w:rFonts w:ascii="ＭＳ ゴシック" w:eastAsia="ＭＳ ゴシック" w:hAnsi="ＭＳ ゴシック" w:hint="eastAsia"/>
                <w:sz w:val="18"/>
                <w:szCs w:val="18"/>
              </w:rPr>
              <w:t>程度の範囲で、表現活動に必要と思われる語彙・連語</w:t>
            </w:r>
            <w:r>
              <w:rPr>
                <w:rFonts w:ascii="ＭＳ ゴシック" w:eastAsia="ＭＳ ゴシック" w:hAnsi="ＭＳ ゴシック" w:hint="eastAsia"/>
                <w:sz w:val="18"/>
                <w:szCs w:val="18"/>
              </w:rPr>
              <w:t>が</w:t>
            </w:r>
            <w:r w:rsidRPr="00E13903">
              <w:rPr>
                <w:rFonts w:ascii="ＭＳ ゴシック" w:eastAsia="ＭＳ ゴシック" w:hAnsi="ＭＳ ゴシック" w:hint="eastAsia"/>
                <w:sz w:val="18"/>
                <w:szCs w:val="18"/>
              </w:rPr>
              <w:t>精選</w:t>
            </w:r>
            <w:r>
              <w:rPr>
                <w:rFonts w:ascii="ＭＳ ゴシック" w:eastAsia="ＭＳ ゴシック" w:hAnsi="ＭＳ ゴシック" w:hint="eastAsia"/>
                <w:sz w:val="18"/>
                <w:szCs w:val="18"/>
              </w:rPr>
              <w:t>されている</w:t>
            </w:r>
            <w:r w:rsidRPr="00E13903">
              <w:rPr>
                <w:rFonts w:ascii="ＭＳ ゴシック" w:eastAsia="ＭＳ ゴシック" w:hAnsi="ＭＳ ゴシック" w:hint="eastAsia"/>
                <w:sz w:val="18"/>
                <w:szCs w:val="18"/>
              </w:rPr>
              <w:t>。</w:t>
            </w:r>
          </w:p>
          <w:p w14:paraId="42386CF5" w14:textId="47EF1054"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「音声」については、標準的な米音を基本とし</w:t>
            </w:r>
            <w:r>
              <w:rPr>
                <w:rFonts w:ascii="ＭＳ ゴシック" w:eastAsia="ＭＳ ゴシック" w:hAnsi="ＭＳ ゴシック" w:hint="eastAsia"/>
                <w:sz w:val="18"/>
                <w:szCs w:val="18"/>
              </w:rPr>
              <w:t>ている</w:t>
            </w:r>
            <w:r w:rsidRPr="00E13903">
              <w:rPr>
                <w:rFonts w:ascii="ＭＳ ゴシック" w:eastAsia="ＭＳ ゴシック" w:hAnsi="ＭＳ ゴシック" w:hint="eastAsia"/>
                <w:sz w:val="18"/>
                <w:szCs w:val="18"/>
              </w:rPr>
              <w:t>。</w:t>
            </w:r>
          </w:p>
          <w:p w14:paraId="0B57899C" w14:textId="77777777"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❹</w:t>
            </w:r>
            <w:r w:rsidRPr="00A841E3">
              <w:rPr>
                <w:rFonts w:ascii="ＭＳ ゴシック" w:eastAsia="ＭＳ ゴシック" w:hAnsi="ＭＳ ゴシック" w:hint="eastAsia"/>
                <w:sz w:val="18"/>
                <w:szCs w:val="18"/>
              </w:rPr>
              <w:t>言語活動</w:t>
            </w:r>
          </w:p>
          <w:p w14:paraId="14346F89" w14:textId="00BE9CD8" w:rsidR="00DD2EA9" w:rsidRPr="006C456E" w:rsidRDefault="001E1DC5" w:rsidP="004723D3">
            <w:pPr>
              <w:spacing w:line="300" w:lineRule="exact"/>
              <w:ind w:leftChars="117" w:left="246"/>
              <w:rPr>
                <w:rFonts w:ascii="ＭＳ ゴシック" w:eastAsia="ＭＳ ゴシック" w:hAnsi="ＭＳ ゴシック"/>
                <w:sz w:val="18"/>
                <w:szCs w:val="18"/>
              </w:rPr>
            </w:pPr>
            <w:r w:rsidRPr="001E1DC5">
              <w:rPr>
                <w:rFonts w:ascii="ＭＳ ゴシック" w:eastAsia="ＭＳ ゴシック" w:hAnsi="ＭＳ ゴシック" w:hint="eastAsia"/>
                <w:sz w:val="18"/>
                <w:szCs w:val="18"/>
              </w:rPr>
              <w:t>言語活動は、特に｢話す[やり取り]｣｢話す[発表]｣「書く」必然性を重視し、「言語の使用場面」を具体的に提示すると共に、この3つの領域の言語活動および複数の領域を結びつけた統合的な関連が図れるように、各LESSONでは、Key Expressions、My  Opinion、課のGOALである</w:t>
            </w:r>
            <w:r w:rsidR="000D08D0">
              <w:rPr>
                <w:rFonts w:ascii="ＭＳ ゴシック" w:eastAsia="ＭＳ ゴシック" w:hAnsi="ＭＳ ゴシック" w:hint="eastAsia"/>
                <w:sz w:val="18"/>
                <w:szCs w:val="18"/>
              </w:rPr>
              <w:t>R</w:t>
            </w:r>
            <w:r w:rsidR="000D08D0">
              <w:rPr>
                <w:rFonts w:ascii="ＭＳ ゴシック" w:eastAsia="ＭＳ ゴシック" w:hAnsi="ＭＳ ゴシック"/>
                <w:sz w:val="18"/>
                <w:szCs w:val="18"/>
              </w:rPr>
              <w:t>ole Play</w:t>
            </w:r>
            <w:r w:rsidRPr="001E1DC5">
              <w:rPr>
                <w:rFonts w:ascii="ＭＳ ゴシック" w:eastAsia="ＭＳ ゴシック" w:hAnsi="ＭＳ ゴシック" w:hint="eastAsia"/>
                <w:sz w:val="18"/>
                <w:szCs w:val="18"/>
              </w:rPr>
              <w:t xml:space="preserve">、Speech、Writingのページ、各Activity  </w:t>
            </w:r>
            <w:r w:rsidR="000D08D0">
              <w:rPr>
                <w:rFonts w:ascii="ＭＳ ゴシック" w:eastAsia="ＭＳ ゴシック" w:hAnsi="ＭＳ ゴシック"/>
                <w:sz w:val="18"/>
                <w:szCs w:val="18"/>
              </w:rPr>
              <w:t>Lesson</w:t>
            </w:r>
            <w:r w:rsidR="000D08D0">
              <w:rPr>
                <w:rFonts w:ascii="ＭＳ ゴシック" w:eastAsia="ＭＳ ゴシック" w:hAnsi="ＭＳ ゴシック" w:hint="eastAsia"/>
                <w:sz w:val="18"/>
                <w:szCs w:val="18"/>
              </w:rPr>
              <w:t>、D</w:t>
            </w:r>
            <w:r w:rsidR="000D08D0">
              <w:rPr>
                <w:rFonts w:ascii="ＭＳ ゴシック" w:eastAsia="ＭＳ ゴシック" w:hAnsi="ＭＳ ゴシック"/>
                <w:sz w:val="18"/>
                <w:szCs w:val="18"/>
              </w:rPr>
              <w:t>aily Conversation</w:t>
            </w:r>
            <w:r w:rsidR="000D08D0">
              <w:rPr>
                <w:rFonts w:ascii="ＭＳ ゴシック" w:eastAsia="ＭＳ ゴシック" w:hAnsi="ＭＳ ゴシック" w:hint="eastAsia"/>
                <w:sz w:val="18"/>
                <w:szCs w:val="18"/>
              </w:rPr>
              <w:t>、S</w:t>
            </w:r>
            <w:r w:rsidR="000D08D0">
              <w:rPr>
                <w:rFonts w:ascii="ＭＳ ゴシック" w:eastAsia="ＭＳ ゴシック" w:hAnsi="ＭＳ ゴシック"/>
                <w:sz w:val="18"/>
                <w:szCs w:val="18"/>
              </w:rPr>
              <w:t>pecial Activity</w:t>
            </w:r>
            <w:r w:rsidR="00E13903" w:rsidRPr="00E13903">
              <w:rPr>
                <w:rFonts w:ascii="ＭＳ ゴシック" w:eastAsia="ＭＳ ゴシック" w:hAnsi="ＭＳ ゴシック" w:hint="eastAsia"/>
                <w:sz w:val="18"/>
                <w:szCs w:val="18"/>
              </w:rPr>
              <w:t>など</w:t>
            </w:r>
            <w:r w:rsidR="004723D3">
              <w:rPr>
                <w:rFonts w:ascii="ＭＳ ゴシック" w:eastAsia="ＭＳ ゴシック" w:hAnsi="ＭＳ ゴシック" w:hint="eastAsia"/>
                <w:sz w:val="18"/>
                <w:szCs w:val="18"/>
              </w:rPr>
              <w:t>において</w:t>
            </w:r>
            <w:r w:rsidR="00E13903" w:rsidRPr="00E13903">
              <w:rPr>
                <w:rFonts w:ascii="ＭＳ ゴシック" w:eastAsia="ＭＳ ゴシック" w:hAnsi="ＭＳ ゴシック" w:hint="eastAsia"/>
                <w:sz w:val="18"/>
                <w:szCs w:val="18"/>
              </w:rPr>
              <w:t>形式</w:t>
            </w:r>
            <w:r w:rsidR="00E13903">
              <w:rPr>
                <w:rFonts w:ascii="ＭＳ ゴシック" w:eastAsia="ＭＳ ゴシック" w:hAnsi="ＭＳ ゴシック" w:hint="eastAsia"/>
                <w:sz w:val="18"/>
                <w:szCs w:val="18"/>
              </w:rPr>
              <w:t>が工夫されている</w:t>
            </w:r>
            <w:r w:rsidR="00E13903" w:rsidRPr="00E13903">
              <w:rPr>
                <w:rFonts w:ascii="ＭＳ ゴシック" w:eastAsia="ＭＳ ゴシック" w:hAnsi="ＭＳ ゴシック" w:hint="eastAsia"/>
                <w:sz w:val="18"/>
                <w:szCs w:val="18"/>
              </w:rPr>
              <w:t>。また、「言語の働き」にも留意し、「話す」「書く」上で多用される表現についても、</w:t>
            </w:r>
            <w:r w:rsidR="00997C4F">
              <w:rPr>
                <w:rFonts w:ascii="ＭＳ ゴシック" w:eastAsia="ＭＳ ゴシック" w:hAnsi="ＭＳ ゴシック" w:hint="eastAsia"/>
                <w:sz w:val="18"/>
                <w:szCs w:val="18"/>
              </w:rPr>
              <w:t>論理・表現</w:t>
            </w:r>
            <w:r w:rsidR="004552F7">
              <w:rPr>
                <w:rFonts w:ascii="ＭＳ ゴシック" w:eastAsia="ＭＳ ゴシック" w:hAnsi="ＭＳ ゴシック" w:hint="eastAsia"/>
                <w:sz w:val="18"/>
                <w:szCs w:val="18"/>
              </w:rPr>
              <w:t>Ⅰ</w:t>
            </w:r>
            <w:r w:rsidR="00E13903" w:rsidRPr="00E13903">
              <w:rPr>
                <w:rFonts w:ascii="ＭＳ ゴシック" w:eastAsia="ＭＳ ゴシック" w:hAnsi="ＭＳ ゴシック" w:hint="eastAsia"/>
                <w:sz w:val="18"/>
                <w:szCs w:val="18"/>
              </w:rPr>
              <w:t>までの学習を踏まえながら、基本的なものを精選し、系統的に</w:t>
            </w:r>
            <w:r w:rsidR="004723D3">
              <w:rPr>
                <w:rFonts w:ascii="ＭＳ ゴシック" w:eastAsia="ＭＳ ゴシック" w:hAnsi="ＭＳ ゴシック" w:hint="eastAsia"/>
                <w:sz w:val="18"/>
                <w:szCs w:val="18"/>
              </w:rPr>
              <w:t>扱われている</w:t>
            </w:r>
            <w:r w:rsidR="00E13903" w:rsidRPr="00E13903">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7661DD33" w:rsidR="00DD2EA9" w:rsidRPr="006C456E" w:rsidRDefault="00DD2EA9" w:rsidP="00E13903">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930E99">
              <w:rPr>
                <w:rFonts w:ascii="ＭＳ ゴシック" w:eastAsia="ＭＳ ゴシック" w:hAnsi="ＭＳ ゴシック" w:hint="eastAsia"/>
                <w:sz w:val="18"/>
                <w:szCs w:val="18"/>
              </w:rPr>
              <w:t>し</w:t>
            </w:r>
            <w:r w:rsidR="006D5A34" w:rsidRPr="006C456E">
              <w:rPr>
                <w:rFonts w:ascii="ＭＳ ゴシック" w:eastAsia="ＭＳ ゴシック" w:hAnsi="ＭＳ ゴシック" w:hint="eastAsia"/>
                <w:sz w:val="18"/>
                <w:szCs w:val="18"/>
              </w:rPr>
              <w:t>ており、生徒が理解しやすい記述になっている。</w:t>
            </w:r>
          </w:p>
          <w:p w14:paraId="6A92D10B" w14:textId="5289091C" w:rsidR="002F5F4F" w:rsidRPr="006C456E" w:rsidRDefault="002F5F4F"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042AC3" w:rsidRPr="00AD17FE">
              <w:rPr>
                <w:rFonts w:ascii="ＭＳ ゴシック" w:eastAsia="ＭＳ ゴシック" w:hAnsi="ＭＳ ゴシック" w:hint="eastAsia"/>
                <w:sz w:val="18"/>
                <w:szCs w:val="18"/>
              </w:rPr>
              <w:t>注釈</w:t>
            </w:r>
            <w:r w:rsidRPr="006C456E">
              <w:rPr>
                <w:rFonts w:ascii="ＭＳ ゴシック" w:eastAsia="ＭＳ ゴシック" w:hAnsi="ＭＳ ゴシック" w:hint="eastAsia"/>
                <w:sz w:val="18"/>
                <w:szCs w:val="18"/>
              </w:rPr>
              <w:t>は分量・内容とも適切である。また、平易な表現で記述されており、生徒の理解を助けるものとなっている。</w:t>
            </w:r>
          </w:p>
          <w:p w14:paraId="17F32846" w14:textId="7A7684BE" w:rsidR="00E01DD6"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13903">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特別支援教育ならびにカラーユニバーサルデザイン（CUD）の専門家の知見を参考に、ユニバーサルデザイン（UD）に配慮し、誰もが使いやすい教科書となるよう工夫している。</w:t>
            </w:r>
          </w:p>
          <w:p w14:paraId="29D063E4" w14:textId="639F71EA" w:rsidR="00B02FF9"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13903">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2F75053B" w:rsidR="005F2FB6" w:rsidRPr="006C456E" w:rsidRDefault="00873017" w:rsidP="00E13903">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英語学習の特質を踏まえ、話すこと［やり取り］、話すこと［発表］、書くことの</w:t>
            </w:r>
            <w:r w:rsidR="00E13903">
              <w:rPr>
                <w:rFonts w:ascii="ＭＳ ゴシック" w:eastAsia="ＭＳ ゴシック" w:hAnsi="ＭＳ ゴシック" w:hint="eastAsia"/>
                <w:sz w:val="18"/>
                <w:szCs w:val="18"/>
              </w:rPr>
              <w:t>3</w:t>
            </w:r>
            <w:r w:rsidR="00E85CF8">
              <w:rPr>
                <w:rFonts w:ascii="ＭＳ ゴシック" w:eastAsia="ＭＳ ゴシック" w:hAnsi="ＭＳ ゴシック" w:hint="eastAsia"/>
                <w:sz w:val="18"/>
                <w:szCs w:val="18"/>
              </w:rPr>
              <w:t>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02FF9" w:rsidRPr="006C456E">
              <w:rPr>
                <w:rFonts w:ascii="ＭＳ ゴシック" w:eastAsia="ＭＳ ゴシック" w:hAnsi="ＭＳ ゴシック" w:hint="eastAsia"/>
                <w:sz w:val="18"/>
                <w:szCs w:val="18"/>
              </w:rPr>
              <w:t>思考力・判断力・表現力等の育成に資する工夫を随所に施され、主体的・対話的で深い学びができ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13903">
              <w:rPr>
                <w:rFonts w:ascii="ＭＳ ゴシック" w:eastAsia="ＭＳ ゴシック" w:hAnsi="ＭＳ ゴシック" w:hint="eastAsia"/>
                <w:sz w:val="18"/>
                <w:szCs w:val="18"/>
              </w:rPr>
              <w:t xml:space="preserve">論理・表現 </w:t>
            </w:r>
            <w:r w:rsidR="004552F7">
              <w:rPr>
                <w:rFonts w:ascii="ＭＳ ゴシック" w:eastAsia="ＭＳ ゴシック" w:hAnsi="ＭＳ ゴシック" w:hint="eastAsia"/>
                <w:sz w:val="18"/>
                <w:szCs w:val="18"/>
              </w:rPr>
              <w:t>Ⅱ</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E13903" w:rsidRDefault="001F1C2F" w:rsidP="00E77788">
      <w:pPr>
        <w:spacing w:line="300" w:lineRule="exact"/>
        <w:rPr>
          <w:sz w:val="18"/>
          <w:szCs w:val="18"/>
        </w:rPr>
      </w:pPr>
    </w:p>
    <w:sectPr w:rsidR="001F1C2F" w:rsidRPr="00E13903"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CE85" w14:textId="77777777" w:rsidR="00ED0768" w:rsidRDefault="00ED0768" w:rsidP="00E13A33">
      <w:r>
        <w:separator/>
      </w:r>
    </w:p>
  </w:endnote>
  <w:endnote w:type="continuationSeparator" w:id="0">
    <w:p w14:paraId="4EFA9792" w14:textId="77777777" w:rsidR="00ED0768" w:rsidRDefault="00ED0768"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75490"/>
      <w:docPartObj>
        <w:docPartGallery w:val="Page Numbers (Bottom of Page)"/>
        <w:docPartUnique/>
      </w:docPartObj>
    </w:sdtPr>
    <w:sdtEndPr/>
    <w:sdtContent>
      <w:p w14:paraId="78103067" w14:textId="54F8E55A" w:rsidR="00F86C7F" w:rsidRDefault="0064729E" w:rsidP="00F86C7F">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72EF" w14:textId="77777777" w:rsidR="00ED0768" w:rsidRDefault="00ED0768" w:rsidP="00E13A33">
      <w:r>
        <w:separator/>
      </w:r>
    </w:p>
  </w:footnote>
  <w:footnote w:type="continuationSeparator" w:id="0">
    <w:p w14:paraId="01AD93A1" w14:textId="77777777" w:rsidR="00ED0768" w:rsidRDefault="00ED0768"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9A98" w14:textId="05C562B8" w:rsidR="00E13A33" w:rsidRPr="00E01DD6" w:rsidRDefault="00E13A33">
    <w:pPr>
      <w:pStyle w:val="a3"/>
      <w:rPr>
        <w:sz w:val="18"/>
        <w:szCs w:val="18"/>
        <w:bdr w:val="single" w:sz="4" w:space="0" w:color="auto"/>
      </w:rPr>
    </w:pPr>
    <w:r w:rsidRPr="00E01DD6">
      <w:rPr>
        <w:rFonts w:hint="eastAsia"/>
        <w:sz w:val="18"/>
        <w:szCs w:val="18"/>
        <w:bdr w:val="single" w:sz="4" w:space="0" w:color="auto"/>
      </w:rPr>
      <w:t>検討用資料</w:t>
    </w:r>
  </w:p>
  <w:p w14:paraId="612D8ECA" w14:textId="30CB80BA" w:rsidR="00E13A33" w:rsidRPr="00147D27" w:rsidRDefault="00E13A33" w:rsidP="00147D27">
    <w:pPr>
      <w:pStyle w:val="a3"/>
      <w:jc w:val="center"/>
      <w:rPr>
        <w:b/>
        <w:bCs/>
        <w:szCs w:val="21"/>
      </w:rPr>
    </w:pPr>
    <w:r w:rsidRPr="00E01DD6">
      <w:rPr>
        <w:rFonts w:hint="eastAsia"/>
        <w:b/>
        <w:bCs/>
        <w:szCs w:val="21"/>
      </w:rPr>
      <w:t>『</w:t>
    </w:r>
    <w:r w:rsidR="00114296">
      <w:rPr>
        <w:rFonts w:hint="eastAsia"/>
        <w:b/>
        <w:bCs/>
        <w:szCs w:val="21"/>
      </w:rPr>
      <w:t>VISTA</w:t>
    </w:r>
    <w:r w:rsidR="00524E73">
      <w:rPr>
        <w:rFonts w:hint="eastAsia"/>
        <w:b/>
        <w:bCs/>
        <w:szCs w:val="21"/>
      </w:rPr>
      <w:t xml:space="preserve"> </w:t>
    </w:r>
    <w:r w:rsidR="00AC72ED">
      <w:rPr>
        <w:rFonts w:hint="eastAsia"/>
        <w:b/>
        <w:bCs/>
        <w:szCs w:val="21"/>
      </w:rPr>
      <w:t>L</w:t>
    </w:r>
    <w:r w:rsidR="00AC72ED">
      <w:rPr>
        <w:b/>
        <w:bCs/>
        <w:szCs w:val="21"/>
      </w:rPr>
      <w:t xml:space="preserve">ogic and Expression </w:t>
    </w:r>
    <w:r w:rsidR="00605D62">
      <w:rPr>
        <w:rFonts w:hint="eastAsia"/>
        <w:b/>
        <w:bCs/>
        <w:szCs w:val="21"/>
      </w:rPr>
      <w:t>Ⅱ</w:t>
    </w:r>
    <w:r w:rsidRPr="00E01DD6">
      <w:rPr>
        <w:rFonts w:hint="eastAsia"/>
        <w:b/>
        <w:bCs/>
        <w:szCs w:val="21"/>
      </w:rPr>
      <w:t>』（</w:t>
    </w:r>
    <w:r w:rsidRPr="00E01DD6">
      <w:rPr>
        <w:rFonts w:hint="eastAsia"/>
        <w:b/>
        <w:bCs/>
        <w:szCs w:val="21"/>
      </w:rPr>
      <w:t>1</w:t>
    </w:r>
    <w:r w:rsidRPr="00E01DD6">
      <w:rPr>
        <w:b/>
        <w:bCs/>
        <w:szCs w:val="21"/>
      </w:rPr>
      <w:t xml:space="preserve">5 </w:t>
    </w:r>
    <w:r w:rsidRPr="00E01DD6">
      <w:rPr>
        <w:rFonts w:hint="eastAsia"/>
        <w:b/>
        <w:bCs/>
        <w:szCs w:val="21"/>
      </w:rPr>
      <w:t>三省堂</w:t>
    </w:r>
    <w:r w:rsidRPr="00E01DD6">
      <w:rPr>
        <w:rFonts w:hint="eastAsia"/>
        <w:b/>
        <w:bCs/>
        <w:szCs w:val="21"/>
      </w:rPr>
      <w:t xml:space="preserve"> </w:t>
    </w:r>
    <w:r w:rsidR="00BE2F09">
      <w:rPr>
        <w:rFonts w:hint="eastAsia"/>
        <w:b/>
        <w:bCs/>
        <w:szCs w:val="21"/>
      </w:rPr>
      <w:t>論</w:t>
    </w:r>
    <w:r w:rsidR="00605D62">
      <w:rPr>
        <w:rFonts w:hint="eastAsia"/>
        <w:b/>
        <w:bCs/>
        <w:szCs w:val="21"/>
      </w:rPr>
      <w:t>Ⅱ</w:t>
    </w:r>
    <w:r w:rsidR="00147D27">
      <w:rPr>
        <w:b/>
        <w:bCs/>
        <w:szCs w:val="21"/>
      </w:rPr>
      <w:t xml:space="preserve"> </w:t>
    </w:r>
    <w:r w:rsidR="00125FCB">
      <w:rPr>
        <w:b/>
        <w:bCs/>
        <w:szCs w:val="21"/>
      </w:rPr>
      <w:t>70</w:t>
    </w:r>
    <w:r w:rsidR="00114296">
      <w:rPr>
        <w:b/>
        <w:bCs/>
        <w:szCs w:val="21"/>
      </w:rPr>
      <w:t>6</w:t>
    </w:r>
    <w:r w:rsidRPr="00E01DD6">
      <w:rPr>
        <w:rFonts w:hint="eastAsia"/>
        <w:b/>
        <w:bCs/>
        <w:szCs w:val="21"/>
      </w:rPr>
      <w:t>）</w:t>
    </w:r>
    <w:r w:rsidR="001F1C2F" w:rsidRPr="00E01DD6">
      <w:rPr>
        <w:rFonts w:hint="eastAsia"/>
        <w:b/>
        <w:bCs/>
        <w:szCs w:val="21"/>
      </w:rPr>
      <w:t>─</w:t>
    </w:r>
    <w:r w:rsidRPr="00E01DD6">
      <w:rPr>
        <w:rFonts w:hint="eastAsia"/>
        <w:b/>
        <w:bCs/>
        <w:szCs w:val="21"/>
      </w:rPr>
      <w:t>検討の観点</w:t>
    </w:r>
    <w:r w:rsidR="001F1C2F" w:rsidRPr="00E01DD6">
      <w:rPr>
        <w:rFonts w:hint="eastAsia"/>
        <w:b/>
        <w:bCs/>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9F"/>
    <w:rsid w:val="00020D41"/>
    <w:rsid w:val="00042AC3"/>
    <w:rsid w:val="000B5171"/>
    <w:rsid w:val="000D08D0"/>
    <w:rsid w:val="00114296"/>
    <w:rsid w:val="00120543"/>
    <w:rsid w:val="00125FCB"/>
    <w:rsid w:val="00147D27"/>
    <w:rsid w:val="00181C8E"/>
    <w:rsid w:val="001A6241"/>
    <w:rsid w:val="001E1DC5"/>
    <w:rsid w:val="001F1007"/>
    <w:rsid w:val="001F1C2F"/>
    <w:rsid w:val="00236CAA"/>
    <w:rsid w:val="002945D8"/>
    <w:rsid w:val="002E05CB"/>
    <w:rsid w:val="002F5F4F"/>
    <w:rsid w:val="00336E97"/>
    <w:rsid w:val="003C3B29"/>
    <w:rsid w:val="003E76F1"/>
    <w:rsid w:val="003F5665"/>
    <w:rsid w:val="003F6014"/>
    <w:rsid w:val="004552F7"/>
    <w:rsid w:val="004723D3"/>
    <w:rsid w:val="004A5EB1"/>
    <w:rsid w:val="004B08DE"/>
    <w:rsid w:val="00503550"/>
    <w:rsid w:val="005111C5"/>
    <w:rsid w:val="00522058"/>
    <w:rsid w:val="00524E73"/>
    <w:rsid w:val="0059029F"/>
    <w:rsid w:val="005D26A2"/>
    <w:rsid w:val="005F2FB6"/>
    <w:rsid w:val="00605D62"/>
    <w:rsid w:val="00625C58"/>
    <w:rsid w:val="00636B3F"/>
    <w:rsid w:val="0064729E"/>
    <w:rsid w:val="00685DA8"/>
    <w:rsid w:val="006C456E"/>
    <w:rsid w:val="006D5A34"/>
    <w:rsid w:val="006E30B3"/>
    <w:rsid w:val="007C22B4"/>
    <w:rsid w:val="007D79AA"/>
    <w:rsid w:val="008043FC"/>
    <w:rsid w:val="00807B78"/>
    <w:rsid w:val="0081707D"/>
    <w:rsid w:val="00873017"/>
    <w:rsid w:val="0089575F"/>
    <w:rsid w:val="008B4014"/>
    <w:rsid w:val="008B7B7B"/>
    <w:rsid w:val="00930E99"/>
    <w:rsid w:val="00953352"/>
    <w:rsid w:val="00997C4F"/>
    <w:rsid w:val="009D50F6"/>
    <w:rsid w:val="009F2E15"/>
    <w:rsid w:val="009F653F"/>
    <w:rsid w:val="00A37835"/>
    <w:rsid w:val="00A841E3"/>
    <w:rsid w:val="00AA5F76"/>
    <w:rsid w:val="00AB7DD7"/>
    <w:rsid w:val="00AC72ED"/>
    <w:rsid w:val="00AD17FE"/>
    <w:rsid w:val="00AF3D15"/>
    <w:rsid w:val="00B02FF9"/>
    <w:rsid w:val="00B46EC7"/>
    <w:rsid w:val="00B63923"/>
    <w:rsid w:val="00B711C3"/>
    <w:rsid w:val="00B77C93"/>
    <w:rsid w:val="00BA3AE2"/>
    <w:rsid w:val="00BA42DB"/>
    <w:rsid w:val="00BA7525"/>
    <w:rsid w:val="00BD65EE"/>
    <w:rsid w:val="00BE2F09"/>
    <w:rsid w:val="00C34C87"/>
    <w:rsid w:val="00CF6A21"/>
    <w:rsid w:val="00CF7C5E"/>
    <w:rsid w:val="00D351B4"/>
    <w:rsid w:val="00D41277"/>
    <w:rsid w:val="00D74BD9"/>
    <w:rsid w:val="00DD2EA9"/>
    <w:rsid w:val="00E01DD6"/>
    <w:rsid w:val="00E13903"/>
    <w:rsid w:val="00E13A33"/>
    <w:rsid w:val="00E2145C"/>
    <w:rsid w:val="00E71FC3"/>
    <w:rsid w:val="00E77788"/>
    <w:rsid w:val="00E85CF8"/>
    <w:rsid w:val="00EA4303"/>
    <w:rsid w:val="00EB1FB1"/>
    <w:rsid w:val="00ED0768"/>
    <w:rsid w:val="00F86C7F"/>
    <w:rsid w:val="00FC05C3"/>
    <w:rsid w:val="00FE32AD"/>
    <w:rsid w:val="00FE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6854">
      <w:bodyDiv w:val="1"/>
      <w:marLeft w:val="0"/>
      <w:marRight w:val="0"/>
      <w:marTop w:val="0"/>
      <w:marBottom w:val="0"/>
      <w:divBdr>
        <w:top w:val="none" w:sz="0" w:space="0" w:color="auto"/>
        <w:left w:val="none" w:sz="0" w:space="0" w:color="auto"/>
        <w:bottom w:val="none" w:sz="0" w:space="0" w:color="auto"/>
        <w:right w:val="none" w:sz="0" w:space="0" w:color="auto"/>
      </w:divBdr>
    </w:div>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2</Pages>
  <Words>458</Words>
  <Characters>2614</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2021-05-27T05:37:00Z</cp:lastPrinted>
  <dcterms:created xsi:type="dcterms:W3CDTF">2021-05-24T09:15:00Z</dcterms:created>
  <dcterms:modified xsi:type="dcterms:W3CDTF">2022-05-16T01:18:00Z</dcterms:modified>
</cp:coreProperties>
</file>