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77B0DD4B" w14:textId="77777777" w:rsidR="00AD17FE" w:rsidRPr="006C456E" w:rsidRDefault="00AD17FE" w:rsidP="00E13903">
            <w:pPr>
              <w:spacing w:line="30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181C8E">
              <w:tc>
                <w:tcPr>
                  <w:tcW w:w="7967" w:type="dxa"/>
                </w:tcPr>
                <w:p w14:paraId="754AC771" w14:textId="0E77A198" w:rsidR="006C456E" w:rsidRPr="003F5665" w:rsidRDefault="00114296" w:rsidP="00E13903">
                  <w:pPr>
                    <w:spacing w:line="300" w:lineRule="exact"/>
                    <w:rPr>
                      <w:rFonts w:ascii="ＭＳ ゴシック" w:eastAsia="ＭＳ ゴシック" w:hAnsi="ＭＳ ゴシック"/>
                      <w:b/>
                      <w:bCs/>
                      <w:color w:val="0070C0"/>
                      <w:sz w:val="18"/>
                      <w:szCs w:val="18"/>
                    </w:rPr>
                  </w:pPr>
                  <w:r w:rsidRPr="00114296">
                    <w:rPr>
                      <w:rFonts w:ascii="ＭＳ ゴシック" w:eastAsia="ＭＳ ゴシック" w:hAnsi="ＭＳ ゴシック" w:hint="eastAsia"/>
                      <w:b/>
                      <w:bCs/>
                      <w:color w:val="0070C0"/>
                      <w:sz w:val="18"/>
                      <w:szCs w:val="18"/>
                    </w:rPr>
                    <w:t>課の基本構成は3ステップ方式（導入→インプット→アウトプット）になっている</w:t>
                  </w:r>
                  <w:r>
                    <w:rPr>
                      <w:rFonts w:ascii="ＭＳ ゴシック" w:eastAsia="ＭＳ ゴシック" w:hAnsi="ＭＳ ゴシック" w:hint="eastAsia"/>
                      <w:b/>
                      <w:bCs/>
                      <w:color w:val="0070C0"/>
                      <w:sz w:val="18"/>
                      <w:szCs w:val="18"/>
                    </w:rPr>
                    <w:t>。</w:t>
                  </w:r>
                </w:p>
                <w:p w14:paraId="61226E40" w14:textId="1BA1CFCD" w:rsidR="006C456E" w:rsidRPr="00FC05C3" w:rsidRDefault="00114296" w:rsidP="00E13903">
                  <w:pPr>
                    <w:spacing w:line="300" w:lineRule="exact"/>
                    <w:ind w:leftChars="97" w:left="210" w:hangingChars="4" w:hanging="6"/>
                    <w:rPr>
                      <w:rFonts w:ascii="ＭＳ ゴシック" w:eastAsia="ＭＳ ゴシック" w:hAnsi="ＭＳ ゴシック"/>
                      <w:sz w:val="16"/>
                      <w:szCs w:val="16"/>
                    </w:rPr>
                  </w:pPr>
                  <w:r w:rsidRPr="00114296">
                    <w:rPr>
                      <w:rFonts w:ascii="ＭＳ ゴシック" w:eastAsia="ＭＳ ゴシック" w:hAnsi="ＭＳ ゴシック" w:hint="eastAsia"/>
                      <w:sz w:val="16"/>
                      <w:szCs w:val="16"/>
                    </w:rPr>
                    <w:t>紙面の順序に沿って進めることで、「コミュニケーション活動」と「文法の指導」の両方がスムーズに行え</w:t>
                  </w:r>
                  <w:r>
                    <w:rPr>
                      <w:rFonts w:ascii="ＭＳ ゴシック" w:eastAsia="ＭＳ ゴシック" w:hAnsi="ＭＳ ゴシック" w:hint="eastAsia"/>
                      <w:sz w:val="16"/>
                      <w:szCs w:val="16"/>
                    </w:rPr>
                    <w:t>る</w:t>
                  </w:r>
                  <w:r w:rsidRPr="00114296">
                    <w:rPr>
                      <w:rFonts w:ascii="ＭＳ ゴシック" w:eastAsia="ＭＳ ゴシック" w:hAnsi="ＭＳ ゴシック" w:hint="eastAsia"/>
                      <w:sz w:val="16"/>
                      <w:szCs w:val="16"/>
                    </w:rPr>
                    <w:t>。</w:t>
                  </w:r>
                </w:p>
                <w:p w14:paraId="75467936" w14:textId="782C4FE7" w:rsidR="00147D27" w:rsidRPr="00336E97" w:rsidRDefault="00114296" w:rsidP="00E13903">
                  <w:pPr>
                    <w:spacing w:line="300" w:lineRule="exact"/>
                    <w:rPr>
                      <w:rFonts w:ascii="ＭＳ ゴシック" w:eastAsia="ＭＳ ゴシック" w:hAnsi="ＭＳ ゴシック"/>
                      <w:b/>
                      <w:bCs/>
                      <w:sz w:val="18"/>
                      <w:szCs w:val="18"/>
                    </w:rPr>
                  </w:pPr>
                  <w:r w:rsidRPr="00114296">
                    <w:rPr>
                      <w:rFonts w:ascii="ＭＳ ゴシック" w:eastAsia="ＭＳ ゴシック" w:hAnsi="ＭＳ ゴシック" w:hint="eastAsia"/>
                      <w:b/>
                      <w:bCs/>
                      <w:color w:val="0070C0"/>
                      <w:sz w:val="18"/>
                      <w:szCs w:val="18"/>
                    </w:rPr>
                    <w:t>段階を踏みながらコミュニケーション活動</w:t>
                  </w:r>
                  <w:r>
                    <w:rPr>
                      <w:rFonts w:ascii="ＭＳ ゴシック" w:eastAsia="ＭＳ ゴシック" w:hAnsi="ＭＳ ゴシック" w:hint="eastAsia"/>
                      <w:b/>
                      <w:bCs/>
                      <w:color w:val="0070C0"/>
                      <w:sz w:val="18"/>
                      <w:szCs w:val="18"/>
                    </w:rPr>
                    <w:t>ができる</w:t>
                  </w:r>
                  <w:r w:rsidR="00125FCB">
                    <w:rPr>
                      <w:rFonts w:ascii="ＭＳ ゴシック" w:eastAsia="ＭＳ ゴシック" w:hAnsi="ＭＳ ゴシック" w:hint="eastAsia"/>
                      <w:b/>
                      <w:bCs/>
                      <w:color w:val="0070C0"/>
                      <w:sz w:val="18"/>
                      <w:szCs w:val="18"/>
                    </w:rPr>
                    <w:t>。</w:t>
                  </w:r>
                </w:p>
                <w:p w14:paraId="059EBEF9" w14:textId="5ADBE538" w:rsidR="00FC05C3" w:rsidRPr="00147D27" w:rsidRDefault="00114296" w:rsidP="00E13903">
                  <w:pPr>
                    <w:spacing w:line="300" w:lineRule="exact"/>
                    <w:ind w:leftChars="97" w:left="210" w:hangingChars="4" w:hanging="6"/>
                    <w:rPr>
                      <w:rFonts w:ascii="ＭＳ ゴシック" w:eastAsia="ＭＳ ゴシック" w:hAnsi="ＭＳ ゴシック"/>
                      <w:sz w:val="16"/>
                      <w:szCs w:val="16"/>
                    </w:rPr>
                  </w:pPr>
                  <w:r w:rsidRPr="00114296">
                    <w:rPr>
                      <w:rFonts w:ascii="ＭＳ ゴシック" w:eastAsia="ＭＳ ゴシック" w:hAnsi="ＭＳ ゴシック" w:hint="eastAsia"/>
                      <w:sz w:val="16"/>
                      <w:szCs w:val="16"/>
                    </w:rPr>
                    <w:t>＜導入＞や＜インプット＞の準備段階で</w:t>
                  </w:r>
                  <w:r>
                    <w:rPr>
                      <w:rFonts w:ascii="ＭＳ ゴシック" w:eastAsia="ＭＳ ゴシック" w:hAnsi="ＭＳ ゴシック" w:hint="eastAsia"/>
                      <w:sz w:val="16"/>
                      <w:szCs w:val="16"/>
                    </w:rPr>
                    <w:t>は</w:t>
                  </w:r>
                  <w:r w:rsidRPr="00114296">
                    <w:rPr>
                      <w:rFonts w:ascii="ＭＳ ゴシック" w:eastAsia="ＭＳ ゴシック" w:hAnsi="ＭＳ ゴシック" w:hint="eastAsia"/>
                      <w:sz w:val="16"/>
                      <w:szCs w:val="16"/>
                    </w:rPr>
                    <w:t>、イラストや写真を見ながら、活動のための語彙や表現を無理なく習得することができ</w:t>
                  </w:r>
                  <w:r>
                    <w:rPr>
                      <w:rFonts w:ascii="ＭＳ ゴシック" w:eastAsia="ＭＳ ゴシック" w:hAnsi="ＭＳ ゴシック" w:hint="eastAsia"/>
                      <w:sz w:val="16"/>
                      <w:szCs w:val="16"/>
                    </w:rPr>
                    <w:t>る</w:t>
                  </w:r>
                  <w:r w:rsidRPr="00114296">
                    <w:rPr>
                      <w:rFonts w:ascii="ＭＳ ゴシック" w:eastAsia="ＭＳ ゴシック" w:hAnsi="ＭＳ ゴシック" w:hint="eastAsia"/>
                      <w:sz w:val="16"/>
                      <w:szCs w:val="16"/>
                    </w:rPr>
                    <w:t>。各3領域の目標に向かって、段階を踏みながら、スピーチ、ライティング、インタビューなど、全15回の活動が用意されてい</w:t>
                  </w:r>
                  <w:r>
                    <w:rPr>
                      <w:rFonts w:ascii="ＭＳ ゴシック" w:eastAsia="ＭＳ ゴシック" w:hAnsi="ＭＳ ゴシック" w:hint="eastAsia"/>
                      <w:sz w:val="16"/>
                      <w:szCs w:val="16"/>
                    </w:rPr>
                    <w:t>る</w:t>
                  </w:r>
                  <w:r w:rsidR="003F5665" w:rsidRPr="003F5665">
                    <w:rPr>
                      <w:rFonts w:ascii="ＭＳ ゴシック" w:eastAsia="ＭＳ ゴシック" w:hAnsi="ＭＳ ゴシック" w:hint="eastAsia"/>
                      <w:sz w:val="16"/>
                      <w:szCs w:val="16"/>
                    </w:rPr>
                    <w:t>。</w:t>
                  </w:r>
                </w:p>
                <w:p w14:paraId="4273CAF3" w14:textId="74389AE8" w:rsidR="00125FCB" w:rsidRPr="00125FCB" w:rsidRDefault="00524E73"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習得</w:t>
                  </w:r>
                  <w:r w:rsidR="00114296" w:rsidRPr="00114296">
                    <w:rPr>
                      <w:rFonts w:ascii="ＭＳ ゴシック" w:eastAsia="ＭＳ ゴシック" w:hAnsi="ＭＳ ゴシック" w:hint="eastAsia"/>
                      <w:b/>
                      <w:bCs/>
                      <w:color w:val="0070C0"/>
                      <w:sz w:val="18"/>
                      <w:szCs w:val="18"/>
                    </w:rPr>
                    <w:t>から活用につながる文法シラバスがしかれている</w:t>
                  </w:r>
                  <w:r w:rsidR="00B46EC7">
                    <w:rPr>
                      <w:rFonts w:ascii="ＭＳ ゴシック" w:eastAsia="ＭＳ ゴシック" w:hAnsi="ＭＳ ゴシック" w:hint="eastAsia"/>
                      <w:b/>
                      <w:bCs/>
                      <w:color w:val="0070C0"/>
                      <w:sz w:val="18"/>
                      <w:szCs w:val="18"/>
                    </w:rPr>
                    <w:t>。</w:t>
                  </w:r>
                </w:p>
                <w:p w14:paraId="4EE2D731" w14:textId="754E41FB" w:rsidR="006C456E" w:rsidRDefault="00114296" w:rsidP="00E13903">
                  <w:pPr>
                    <w:spacing w:line="300" w:lineRule="exact"/>
                    <w:ind w:leftChars="97" w:left="210" w:hangingChars="4" w:hanging="6"/>
                    <w:rPr>
                      <w:rFonts w:ascii="ＭＳ ゴシック" w:eastAsia="ＭＳ ゴシック" w:hAnsi="ＭＳ ゴシック"/>
                      <w:sz w:val="16"/>
                      <w:szCs w:val="16"/>
                    </w:rPr>
                  </w:pPr>
                  <w:r w:rsidRPr="00114296">
                    <w:rPr>
                      <w:rFonts w:ascii="ＭＳ ゴシック" w:eastAsia="ＭＳ ゴシック" w:hAnsi="ＭＳ ゴシック" w:hint="eastAsia"/>
                      <w:sz w:val="16"/>
                      <w:szCs w:val="16"/>
                    </w:rPr>
                    <w:t>Key Expressionsでは、精選された文法項目が会話の中で実践的に使われてい</w:t>
                  </w:r>
                  <w:r>
                    <w:rPr>
                      <w:rFonts w:ascii="ＭＳ ゴシック" w:eastAsia="ＭＳ ゴシック" w:hAnsi="ＭＳ ゴシック" w:hint="eastAsia"/>
                      <w:sz w:val="16"/>
                      <w:szCs w:val="16"/>
                    </w:rPr>
                    <w:t>る</w:t>
                  </w:r>
                  <w:r w:rsidRPr="00114296">
                    <w:rPr>
                      <w:rFonts w:ascii="ＭＳ ゴシック" w:eastAsia="ＭＳ ゴシック" w:hAnsi="ＭＳ ゴシック" w:hint="eastAsia"/>
                      <w:sz w:val="16"/>
                      <w:szCs w:val="16"/>
                    </w:rPr>
                    <w:t>。課末のGrammar for Communicationでは、わかりやすいイラストと簡潔な説明と例文で、文法の整理ができ</w:t>
                  </w:r>
                  <w:r>
                    <w:rPr>
                      <w:rFonts w:ascii="ＭＳ ゴシック" w:eastAsia="ＭＳ ゴシック" w:hAnsi="ＭＳ ゴシック" w:hint="eastAsia"/>
                      <w:sz w:val="16"/>
                      <w:szCs w:val="16"/>
                    </w:rPr>
                    <w:t>る</w:t>
                  </w:r>
                  <w:r w:rsidRPr="00114296">
                    <w:rPr>
                      <w:rFonts w:ascii="ＭＳ ゴシック" w:eastAsia="ＭＳ ゴシック" w:hAnsi="ＭＳ ゴシック" w:hint="eastAsia"/>
                      <w:sz w:val="16"/>
                      <w:szCs w:val="16"/>
                    </w:rPr>
                    <w:t>。さらに「Gトレ」では、基本問題と自己表現問題が用意され、万全で</w:t>
                  </w:r>
                  <w:r>
                    <w:rPr>
                      <w:rFonts w:ascii="ＭＳ ゴシック" w:eastAsia="ＭＳ ゴシック" w:hAnsi="ＭＳ ゴシック" w:hint="eastAsia"/>
                      <w:sz w:val="16"/>
                      <w:szCs w:val="16"/>
                    </w:rPr>
                    <w:t>ある</w:t>
                  </w:r>
                  <w:r w:rsidR="00B46EC7" w:rsidRPr="00B46EC7">
                    <w:rPr>
                      <w:rFonts w:ascii="ＭＳ ゴシック" w:eastAsia="ＭＳ ゴシック" w:hAnsi="ＭＳ ゴシック" w:hint="eastAsia"/>
                      <w:sz w:val="16"/>
                      <w:szCs w:val="16"/>
                    </w:rPr>
                    <w:t>。</w:t>
                  </w:r>
                </w:p>
                <w:p w14:paraId="6E2BBDF0" w14:textId="3251FE51" w:rsidR="00125FCB" w:rsidRPr="00125FCB" w:rsidRDefault="00524E73" w:rsidP="00E13903">
                  <w:pPr>
                    <w:spacing w:line="300" w:lineRule="exact"/>
                    <w:rPr>
                      <w:rFonts w:ascii="ＭＳ ゴシック" w:eastAsia="ＭＳ ゴシック" w:hAnsi="ＭＳ ゴシック"/>
                      <w:b/>
                      <w:bCs/>
                      <w:color w:val="0070C0"/>
                      <w:sz w:val="18"/>
                      <w:szCs w:val="18"/>
                    </w:rPr>
                  </w:pPr>
                  <w:r w:rsidRPr="00524E73">
                    <w:rPr>
                      <w:rFonts w:ascii="ＭＳ ゴシック" w:eastAsia="ＭＳ ゴシック" w:hAnsi="ＭＳ ゴシック" w:hint="eastAsia"/>
                      <w:b/>
                      <w:bCs/>
                      <w:color w:val="0070C0"/>
                      <w:sz w:val="18"/>
                      <w:szCs w:val="18"/>
                    </w:rPr>
                    <w:t>身近</w:t>
                  </w:r>
                  <w:r w:rsidR="001E1DC5">
                    <w:rPr>
                      <w:rFonts w:ascii="ＭＳ ゴシック" w:eastAsia="ＭＳ ゴシック" w:hAnsi="ＭＳ ゴシック" w:hint="eastAsia"/>
                      <w:b/>
                      <w:bCs/>
                      <w:color w:val="0070C0"/>
                      <w:sz w:val="18"/>
                      <w:szCs w:val="18"/>
                    </w:rPr>
                    <w:t>で</w:t>
                  </w:r>
                  <w:r w:rsidR="00114296" w:rsidRPr="00114296">
                    <w:rPr>
                      <w:rFonts w:ascii="ＭＳ ゴシック" w:eastAsia="ＭＳ ゴシック" w:hAnsi="ＭＳ ゴシック" w:hint="eastAsia"/>
                      <w:b/>
                      <w:bCs/>
                      <w:color w:val="0070C0"/>
                      <w:sz w:val="18"/>
                      <w:szCs w:val="18"/>
                    </w:rPr>
                    <w:t>発信しやすい題材が選ばれている</w:t>
                  </w:r>
                  <w:r w:rsidR="00B46EC7">
                    <w:rPr>
                      <w:rFonts w:ascii="ＭＳ ゴシック" w:eastAsia="ＭＳ ゴシック" w:hAnsi="ＭＳ ゴシック" w:hint="eastAsia"/>
                      <w:b/>
                      <w:bCs/>
                      <w:color w:val="0070C0"/>
                      <w:sz w:val="18"/>
                      <w:szCs w:val="18"/>
                    </w:rPr>
                    <w:t>。</w:t>
                  </w:r>
                </w:p>
                <w:p w14:paraId="1F22A2A4" w14:textId="2C3D2D64" w:rsidR="00125FCB" w:rsidRDefault="00114296" w:rsidP="00E13903">
                  <w:pPr>
                    <w:spacing w:line="300" w:lineRule="exact"/>
                    <w:ind w:leftChars="97" w:left="210" w:hangingChars="4" w:hanging="6"/>
                    <w:rPr>
                      <w:rFonts w:ascii="ＭＳ ゴシック" w:eastAsia="ＭＳ ゴシック" w:hAnsi="ＭＳ ゴシック"/>
                      <w:sz w:val="16"/>
                      <w:szCs w:val="16"/>
                    </w:rPr>
                  </w:pPr>
                  <w:r w:rsidRPr="00114296">
                    <w:rPr>
                      <w:rFonts w:ascii="ＭＳ ゴシック" w:eastAsia="ＭＳ ゴシック" w:hAnsi="ＭＳ ゴシック" w:hint="eastAsia"/>
                      <w:sz w:val="16"/>
                      <w:szCs w:val="16"/>
                    </w:rPr>
                    <w:t>日常生活、学校生活、旅行、科学、環境、芸術、職業、宇宙、留学、世界遺産、日本文化、SDGsなど、生徒が意見や考えを出しやすいテーマが選ばれてい</w:t>
                  </w:r>
                  <w:r w:rsidR="00524E73">
                    <w:rPr>
                      <w:rFonts w:ascii="ＭＳ ゴシック" w:eastAsia="ＭＳ ゴシック" w:hAnsi="ＭＳ ゴシック" w:hint="eastAsia"/>
                      <w:sz w:val="16"/>
                      <w:szCs w:val="16"/>
                    </w:rPr>
                    <w:t>る</w:t>
                  </w:r>
                  <w:r w:rsidR="00524E73" w:rsidRPr="00524E73">
                    <w:rPr>
                      <w:rFonts w:ascii="ＭＳ ゴシック" w:eastAsia="ＭＳ ゴシック" w:hAnsi="ＭＳ ゴシック" w:hint="eastAsia"/>
                      <w:sz w:val="16"/>
                      <w:szCs w:val="16"/>
                    </w:rPr>
                    <w:t>。</w:t>
                  </w:r>
                </w:p>
                <w:p w14:paraId="114EB98E" w14:textId="2F0550E7" w:rsidR="00125FCB" w:rsidRPr="00125FCB" w:rsidRDefault="00524E73"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豊富なサポート資料</w:t>
                  </w:r>
                  <w:r>
                    <w:rPr>
                      <w:rFonts w:ascii="ＭＳ ゴシック" w:eastAsia="ＭＳ ゴシック" w:hAnsi="ＭＳ ゴシック" w:hint="eastAsia"/>
                      <w:b/>
                      <w:bCs/>
                      <w:color w:val="0070C0"/>
                      <w:sz w:val="18"/>
                      <w:szCs w:val="18"/>
                    </w:rPr>
                    <w:t>が用意されている</w:t>
                  </w:r>
                  <w:r w:rsidR="00B46EC7">
                    <w:rPr>
                      <w:rFonts w:ascii="ＭＳ ゴシック" w:eastAsia="ＭＳ ゴシック" w:hAnsi="ＭＳ ゴシック" w:hint="eastAsia"/>
                      <w:b/>
                      <w:bCs/>
                      <w:color w:val="0070C0"/>
                      <w:sz w:val="18"/>
                      <w:szCs w:val="18"/>
                    </w:rPr>
                    <w:t>。</w:t>
                  </w:r>
                </w:p>
                <w:p w14:paraId="6F4EBD91" w14:textId="42EF076D" w:rsidR="00125FCB" w:rsidRPr="00636B3F" w:rsidRDefault="00114296" w:rsidP="00E13903">
                  <w:pPr>
                    <w:spacing w:line="300" w:lineRule="exact"/>
                    <w:ind w:leftChars="97" w:left="210" w:hangingChars="4" w:hanging="6"/>
                    <w:rPr>
                      <w:rFonts w:ascii="ＭＳ ゴシック" w:eastAsia="ＭＳ ゴシック" w:hAnsi="ＭＳ ゴシック"/>
                      <w:sz w:val="16"/>
                      <w:szCs w:val="16"/>
                    </w:rPr>
                  </w:pPr>
                  <w:r w:rsidRPr="00114296">
                    <w:rPr>
                      <w:rFonts w:ascii="ＭＳ ゴシック" w:eastAsia="ＭＳ ゴシック" w:hAnsi="ＭＳ ゴシック" w:hint="eastAsia"/>
                      <w:sz w:val="16"/>
                      <w:szCs w:val="16"/>
                    </w:rPr>
                    <w:t>生徒の自律的学習を支える豊富な資料にアクセスできる</w:t>
                  </w:r>
                  <w:r>
                    <w:rPr>
                      <w:rFonts w:ascii="ＭＳ ゴシック" w:eastAsia="ＭＳ ゴシック" w:hAnsi="ＭＳ ゴシック" w:hint="eastAsia"/>
                      <w:sz w:val="16"/>
                      <w:szCs w:val="16"/>
                    </w:rPr>
                    <w:t>二次元</w:t>
                  </w:r>
                  <w:r w:rsidRPr="00114296">
                    <w:rPr>
                      <w:rFonts w:ascii="ＭＳ ゴシック" w:eastAsia="ＭＳ ゴシック" w:hAnsi="ＭＳ ゴシック" w:hint="eastAsia"/>
                      <w:sz w:val="16"/>
                      <w:szCs w:val="16"/>
                    </w:rPr>
                    <w:t>コードや、授業で使える多彩なワークシート、提示用パワーポイントなどで、活動的な授業がスムーズに行え</w:t>
                  </w:r>
                  <w:r>
                    <w:rPr>
                      <w:rFonts w:ascii="ＭＳ ゴシック" w:eastAsia="ＭＳ ゴシック" w:hAnsi="ＭＳ ゴシック" w:hint="eastAsia"/>
                      <w:sz w:val="16"/>
                      <w:szCs w:val="16"/>
                    </w:rPr>
                    <w:t>る</w:t>
                  </w:r>
                  <w:r w:rsidR="00524E73" w:rsidRPr="00524E73">
                    <w:rPr>
                      <w:rFonts w:ascii="ＭＳ ゴシック" w:eastAsia="ＭＳ ゴシック" w:hAnsi="ＭＳ ゴシック" w:hint="eastAsia"/>
                      <w:sz w:val="16"/>
                      <w:szCs w:val="16"/>
                    </w:rPr>
                    <w:t>。</w:t>
                  </w:r>
                </w:p>
              </w:tc>
            </w:tr>
          </w:tbl>
          <w:p w14:paraId="76EF2412" w14:textId="77777777" w:rsidR="000B5171" w:rsidRDefault="000B5171" w:rsidP="00E13903">
            <w:pPr>
              <w:spacing w:line="300" w:lineRule="exact"/>
              <w:rPr>
                <w:rFonts w:ascii="ＭＳ ゴシック" w:eastAsia="ＭＳ ゴシック" w:hAnsi="ＭＳ ゴシック"/>
                <w:color w:val="0070C0"/>
                <w:sz w:val="18"/>
                <w:szCs w:val="18"/>
              </w:rPr>
            </w:pPr>
          </w:p>
          <w:p w14:paraId="1D77F463" w14:textId="6A6507BC" w:rsidR="00636B3F" w:rsidRDefault="004B08DE" w:rsidP="00E13903">
            <w:pPr>
              <w:spacing w:line="30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❶</w:t>
            </w:r>
            <w:r w:rsidR="00636B3F" w:rsidRPr="00636B3F">
              <w:rPr>
                <w:rFonts w:ascii="ＭＳ ゴシック" w:eastAsia="ＭＳ ゴシック" w:hAnsi="ＭＳ ゴシック" w:hint="eastAsia"/>
                <w:sz w:val="18"/>
                <w:szCs w:val="18"/>
              </w:rPr>
              <w:t>多様化している生徒の実態を考慮し、質</w:t>
            </w:r>
            <w:r w:rsidR="00685DA8">
              <w:rPr>
                <w:rFonts w:ascii="ＭＳ ゴシック" w:eastAsia="ＭＳ ゴシック" w:hAnsi="ＭＳ ゴシック" w:hint="eastAsia"/>
                <w:sz w:val="18"/>
                <w:szCs w:val="18"/>
              </w:rPr>
              <w:t>・</w:t>
            </w:r>
            <w:r w:rsidR="00636B3F" w:rsidRPr="00636B3F">
              <w:rPr>
                <w:rFonts w:ascii="ＭＳ ゴシック" w:eastAsia="ＭＳ ゴシック" w:hAnsi="ＭＳ ゴシック" w:hint="eastAsia"/>
                <w:sz w:val="18"/>
                <w:szCs w:val="18"/>
              </w:rPr>
              <w:t>量ともに充実</w:t>
            </w:r>
            <w:r w:rsidR="00636B3F">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p w14:paraId="5DF17050" w14:textId="11055A3D" w:rsidR="00636B3F" w:rsidRDefault="004B08DE" w:rsidP="00E13903">
            <w:pPr>
              <w:spacing w:line="30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❷</w:t>
            </w:r>
            <w:r w:rsidR="00636B3F" w:rsidRPr="00636B3F">
              <w:rPr>
                <w:rFonts w:ascii="ＭＳ ゴシック" w:eastAsia="ＭＳ ゴシック" w:hAnsi="ＭＳ ゴシック" w:hint="eastAsia"/>
                <w:sz w:val="18"/>
                <w:szCs w:val="18"/>
              </w:rPr>
              <w:t>中学校までの体験や学習を踏まえ、中・高の接続が円滑に</w:t>
            </w:r>
            <w:r w:rsidR="00A841E3">
              <w:rPr>
                <w:rFonts w:ascii="ＭＳ ゴシック" w:eastAsia="ＭＳ ゴシック" w:hAnsi="ＭＳ ゴシック" w:hint="eastAsia"/>
                <w:sz w:val="18"/>
                <w:szCs w:val="18"/>
              </w:rPr>
              <w:t>行える</w:t>
            </w:r>
            <w:r w:rsidR="00636B3F">
              <w:rPr>
                <w:rFonts w:ascii="ＭＳ ゴシック" w:eastAsia="ＭＳ ゴシック" w:hAnsi="ＭＳ ゴシック" w:hint="eastAsia"/>
                <w:sz w:val="18"/>
                <w:szCs w:val="18"/>
              </w:rPr>
              <w:t>。</w:t>
            </w:r>
          </w:p>
          <w:p w14:paraId="70879BAE" w14:textId="423CAE5F"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❸</w:t>
            </w:r>
            <w:r w:rsidR="00B46EC7" w:rsidRPr="00B46EC7">
              <w:rPr>
                <w:rFonts w:ascii="ＭＳ ゴシック" w:eastAsia="ＭＳ ゴシック" w:hAnsi="ＭＳ ゴシック" w:hint="eastAsia"/>
                <w:sz w:val="18"/>
                <w:szCs w:val="18"/>
              </w:rPr>
              <w:t>3つの領域別の言語活動および複数の領域を結びつけた統合的な言語活動を通して、「話すこと[やり取り]」「話すこと[発表]」「書くこと」を中心とした発信能力の育成を強化し、特に論理的に表現する能力が育成できる構成・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1C80A493" w14:textId="7CC0F1B3"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❹</w:t>
            </w:r>
            <w:r w:rsidR="00636B3F" w:rsidRPr="00636B3F">
              <w:rPr>
                <w:rFonts w:ascii="ＭＳ ゴシック" w:eastAsia="ＭＳ ゴシック" w:hAnsi="ＭＳ ゴシック" w:hint="eastAsia"/>
                <w:sz w:val="18"/>
                <w:szCs w:val="18"/>
              </w:rPr>
              <w:t>教科書の使い方、学ぶ目標、学ぶプロセス、学ぶポイントなどが、生徒たちにわかりやすく提示され、主体的・協働的な学びを促進するとともに、自ら学びに向かう力</w:t>
            </w:r>
            <w:r w:rsidR="001E1DC5">
              <w:rPr>
                <w:rFonts w:ascii="ＭＳ ゴシック" w:eastAsia="ＭＳ ゴシック" w:hAnsi="ＭＳ ゴシック" w:hint="eastAsia"/>
                <w:sz w:val="18"/>
                <w:szCs w:val="18"/>
              </w:rPr>
              <w:t>を</w:t>
            </w:r>
            <w:r w:rsidR="00636B3F" w:rsidRPr="00636B3F">
              <w:rPr>
                <w:rFonts w:ascii="ＭＳ ゴシック" w:eastAsia="ＭＳ ゴシック" w:hAnsi="ＭＳ ゴシック" w:hint="eastAsia"/>
                <w:sz w:val="18"/>
                <w:szCs w:val="18"/>
              </w:rPr>
              <w:t>育成</w:t>
            </w:r>
            <w:r w:rsidR="00A841E3">
              <w:rPr>
                <w:rFonts w:ascii="ＭＳ ゴシック" w:eastAsia="ＭＳ ゴシック" w:hAnsi="ＭＳ ゴシック" w:hint="eastAsia"/>
                <w:sz w:val="18"/>
                <w:szCs w:val="18"/>
              </w:rPr>
              <w:t>できる</w:t>
            </w:r>
            <w:r w:rsidR="00636B3F" w:rsidRPr="00636B3F">
              <w:rPr>
                <w:rFonts w:ascii="ＭＳ ゴシック" w:eastAsia="ＭＳ ゴシック" w:hAnsi="ＭＳ ゴシック" w:hint="eastAsia"/>
                <w:sz w:val="18"/>
                <w:szCs w:val="18"/>
              </w:rPr>
              <w:t>。</w:t>
            </w:r>
          </w:p>
          <w:p w14:paraId="185C7380" w14:textId="7B01E401"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❺</w:t>
            </w:r>
            <w:r w:rsidR="00636B3F" w:rsidRPr="00636B3F">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w:t>
            </w:r>
            <w:r w:rsidR="00A841E3">
              <w:rPr>
                <w:rFonts w:ascii="ＭＳ ゴシック" w:eastAsia="ＭＳ ゴシック" w:hAnsi="ＭＳ ゴシック" w:hint="eastAsia"/>
                <w:sz w:val="18"/>
                <w:szCs w:val="18"/>
              </w:rPr>
              <w:t>になっている</w:t>
            </w:r>
            <w:r w:rsidR="00636B3F" w:rsidRPr="00636B3F">
              <w:rPr>
                <w:rFonts w:ascii="ＭＳ ゴシック" w:eastAsia="ＭＳ ゴシック" w:hAnsi="ＭＳ ゴシック" w:hint="eastAsia"/>
                <w:sz w:val="18"/>
                <w:szCs w:val="18"/>
              </w:rPr>
              <w:t>。</w:t>
            </w:r>
          </w:p>
          <w:p w14:paraId="30D8C3D5" w14:textId="0373A3A2"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➏</w:t>
            </w:r>
            <w:r w:rsidR="00B46EC7" w:rsidRPr="00B46EC7">
              <w:rPr>
                <w:rFonts w:ascii="ＭＳ ゴシック" w:eastAsia="ＭＳ ゴシック" w:hAnsi="ＭＳ ゴシック" w:hint="eastAsia"/>
                <w:sz w:val="18"/>
                <w:szCs w:val="18"/>
              </w:rPr>
              <w:t>英語を「聞くこと」や「読むこと」を通じて得た情報などを基にして、様々な場面に応じて適切に「話すこと[やり取り]」「話すこと[発表]」「書くこと」ができ、あわせて論理的思考力や批判的思考力が養える。また、そうしたコミュニケーション活動や体験を通して、他を受け入れ、個人の価値を尊重することのできる豊かな心を育成し、自分の考えや自分たちの文化を外に発信していける力を培える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49191CB6" w14:textId="389191ED" w:rsidR="006E30B3" w:rsidRP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❼</w:t>
            </w:r>
            <w:r w:rsidR="00636B3F" w:rsidRPr="00636B3F">
              <w:rPr>
                <w:rFonts w:ascii="ＭＳ ゴシック" w:eastAsia="ＭＳ ゴシック" w:hAnsi="ＭＳ ゴシック" w:hint="eastAsia"/>
                <w:sz w:val="18"/>
                <w:szCs w:val="18"/>
              </w:rPr>
              <w:t>学んだ内容の深化・発展に弾力的に取り組めるように、</w:t>
            </w:r>
            <w:r w:rsidR="00B46EC7" w:rsidRPr="00B46EC7">
              <w:rPr>
                <w:rFonts w:ascii="ＭＳ ゴシック" w:eastAsia="ＭＳ ゴシック" w:hAnsi="ＭＳ ゴシック" w:hint="eastAsia"/>
                <w:sz w:val="18"/>
                <w:szCs w:val="18"/>
              </w:rPr>
              <w:t>設問や活動など</w:t>
            </w:r>
            <w:r w:rsidR="00B46EC7">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工夫</w:t>
            </w:r>
            <w:r w:rsidR="00B46EC7">
              <w:rPr>
                <w:rFonts w:ascii="ＭＳ ゴシック" w:eastAsia="ＭＳ ゴシック" w:hAnsi="ＭＳ ゴシック" w:hint="eastAsia"/>
                <w:sz w:val="18"/>
                <w:szCs w:val="18"/>
              </w:rPr>
              <w:t>され</w:t>
            </w:r>
            <w:r w:rsidR="00B46EC7" w:rsidRPr="00B46EC7">
              <w:rPr>
                <w:rFonts w:ascii="ＭＳ ゴシック" w:eastAsia="ＭＳ ゴシック" w:hAnsi="ＭＳ ゴシック" w:hint="eastAsia"/>
                <w:sz w:val="18"/>
                <w:szCs w:val="18"/>
              </w:rPr>
              <w:t>、充実</w:t>
            </w:r>
            <w:r w:rsidR="00B46EC7">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tc>
      </w:tr>
      <w:tr w:rsidR="001F1C2F" w:rsidRPr="006C456E" w14:paraId="3AA799DC" w14:textId="77777777" w:rsidTr="0089575F">
        <w:tc>
          <w:tcPr>
            <w:tcW w:w="1418" w:type="dxa"/>
          </w:tcPr>
          <w:p w14:paraId="55ED85D7" w14:textId="244634F4" w:rsidR="001F1C2F"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5F76A94F" w14:textId="77777777" w:rsidR="00A841E3" w:rsidRDefault="00A841E3" w:rsidP="00E13903">
            <w:pPr>
              <w:spacing w:line="30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❶</w:t>
            </w:r>
            <w:r w:rsidRPr="00A841E3">
              <w:rPr>
                <w:rFonts w:ascii="ＭＳ ゴシック" w:eastAsia="ＭＳ ゴシック" w:hAnsi="ＭＳ ゴシック" w:hint="eastAsia"/>
                <w:sz w:val="18"/>
                <w:szCs w:val="18"/>
              </w:rPr>
              <w:t>カリキュラムと分量</w:t>
            </w:r>
          </w:p>
          <w:p w14:paraId="436E1DB3" w14:textId="3CFCFEC4" w:rsidR="00A841E3" w:rsidRDefault="00A841E3" w:rsidP="00E13903">
            <w:pPr>
              <w:spacing w:line="300" w:lineRule="exact"/>
              <w:ind w:firstLineChars="100" w:firstLine="180"/>
              <w:rPr>
                <w:rFonts w:ascii="ＭＳ ゴシック" w:eastAsia="ＭＳ ゴシック" w:hAnsi="ＭＳ ゴシック"/>
                <w:sz w:val="18"/>
                <w:szCs w:val="18"/>
              </w:rPr>
            </w:pPr>
            <w:r w:rsidRPr="00A841E3">
              <w:rPr>
                <w:rFonts w:ascii="ＭＳ ゴシック" w:eastAsia="ＭＳ ゴシック" w:hAnsi="ＭＳ ゴシック" w:hint="eastAsia"/>
                <w:sz w:val="18"/>
                <w:szCs w:val="18"/>
              </w:rPr>
              <w:t>教材の精選をはかり、カリキュラムにゆとり</w:t>
            </w:r>
            <w:r>
              <w:rPr>
                <w:rFonts w:ascii="ＭＳ ゴシック" w:eastAsia="ＭＳ ゴシック" w:hAnsi="ＭＳ ゴシック" w:hint="eastAsia"/>
                <w:sz w:val="18"/>
                <w:szCs w:val="18"/>
              </w:rPr>
              <w:t>がある</w:t>
            </w:r>
            <w:r w:rsidRPr="00A841E3">
              <w:rPr>
                <w:rFonts w:ascii="ＭＳ ゴシック" w:eastAsia="ＭＳ ゴシック" w:hAnsi="ＭＳ ゴシック" w:hint="eastAsia"/>
                <w:sz w:val="18"/>
                <w:szCs w:val="18"/>
              </w:rPr>
              <w:t>。</w:t>
            </w:r>
          </w:p>
          <w:p w14:paraId="65131B3C" w14:textId="77777777" w:rsidR="00A841E3" w:rsidRDefault="00A841E3" w:rsidP="00E13903">
            <w:pPr>
              <w:spacing w:line="300" w:lineRule="exact"/>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❷</w:t>
            </w:r>
            <w:r w:rsidRPr="00A841E3">
              <w:rPr>
                <w:rFonts w:ascii="ＭＳ ゴシック" w:eastAsia="ＭＳ ゴシック" w:hAnsi="ＭＳ ゴシック" w:hint="eastAsia"/>
                <w:sz w:val="18"/>
                <w:szCs w:val="18"/>
              </w:rPr>
              <w:t>題材内容</w:t>
            </w:r>
          </w:p>
          <w:p w14:paraId="603F414B" w14:textId="77777777" w:rsidR="00B46EC7" w:rsidRDefault="00A841E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46EC7" w:rsidRPr="00B46EC7">
              <w:rPr>
                <w:rFonts w:ascii="ＭＳ ゴシック" w:eastAsia="ＭＳ ゴシック" w:hAnsi="ＭＳ ゴシック" w:hint="eastAsia"/>
                <w:sz w:val="18"/>
                <w:szCs w:val="18"/>
              </w:rPr>
              <w:t>「話す[やり取り]」「話す[発表]」「書く」ためのテーマとして、ことばの教育、国際理解教育（異文化理解教育）、人間教育の観点を基本とし、これらの領域で生徒の知性や感性を考慮して、興味を喚起する内容に</w:t>
            </w:r>
            <w:r w:rsidR="00B46EC7">
              <w:rPr>
                <w:rFonts w:ascii="ＭＳ ゴシック" w:eastAsia="ＭＳ ゴシック" w:hAnsi="ＭＳ ゴシック" w:hint="eastAsia"/>
                <w:sz w:val="18"/>
                <w:szCs w:val="18"/>
              </w:rPr>
              <w:t>なっている</w:t>
            </w:r>
            <w:r w:rsidR="00B46EC7" w:rsidRPr="00B46EC7">
              <w:rPr>
                <w:rFonts w:ascii="ＭＳ ゴシック" w:eastAsia="ＭＳ ゴシック" w:hAnsi="ＭＳ ゴシック" w:hint="eastAsia"/>
                <w:sz w:val="18"/>
                <w:szCs w:val="18"/>
              </w:rPr>
              <w:t>。</w:t>
            </w:r>
          </w:p>
          <w:p w14:paraId="7A23E603" w14:textId="354178CA"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46EC7" w:rsidRPr="00B46EC7">
              <w:rPr>
                <w:rFonts w:ascii="ＭＳ ゴシック" w:eastAsia="ＭＳ ゴシック" w:hAnsi="ＭＳ ゴシック" w:hint="eastAsia"/>
                <w:sz w:val="18"/>
                <w:szCs w:val="18"/>
              </w:rPr>
              <w:t>テーマは、</w:t>
            </w:r>
            <w:r w:rsidR="008B4014" w:rsidRPr="008B4014">
              <w:rPr>
                <w:rFonts w:ascii="ＭＳ ゴシック" w:eastAsia="ＭＳ ゴシック" w:hAnsi="ＭＳ ゴシック" w:hint="eastAsia"/>
                <w:sz w:val="18"/>
                <w:szCs w:val="18"/>
              </w:rPr>
              <w:t>日常生活、学校生活、地域・社会、日本の伝統文化・技術、言語、地球環境問題、科学や芸術、スポーツ、歴史や人物、国際協力、人間としての生き方</w:t>
            </w:r>
            <w:r w:rsidR="004723D3" w:rsidRPr="004723D3">
              <w:rPr>
                <w:rFonts w:ascii="ＭＳ ゴシック" w:eastAsia="ＭＳ ゴシック" w:hAnsi="ＭＳ ゴシック" w:hint="eastAsia"/>
                <w:sz w:val="18"/>
                <w:szCs w:val="18"/>
              </w:rPr>
              <w:t>など多様な内容</w:t>
            </w:r>
            <w:r w:rsidR="004723D3">
              <w:rPr>
                <w:rFonts w:ascii="ＭＳ ゴシック" w:eastAsia="ＭＳ ゴシック" w:hAnsi="ＭＳ ゴシック" w:hint="eastAsia"/>
                <w:sz w:val="18"/>
                <w:szCs w:val="18"/>
              </w:rPr>
              <w:t>である</w:t>
            </w:r>
            <w:r w:rsidR="004723D3" w:rsidRPr="004723D3">
              <w:rPr>
                <w:rFonts w:ascii="ＭＳ ゴシック" w:eastAsia="ＭＳ ゴシック" w:hAnsi="ＭＳ ゴシック" w:hint="eastAsia"/>
                <w:sz w:val="18"/>
                <w:szCs w:val="18"/>
              </w:rPr>
              <w:t>。なお、「話す[やり取り]」「話す[発表]」「書く」ための形式は、会話、スピーチ、プレゼンテーション、ディベート、ディスカッション、また発表のための原稿作成</w:t>
            </w:r>
            <w:r w:rsidR="00B46EC7" w:rsidRPr="00B46EC7">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基本</w:t>
            </w:r>
            <w:r>
              <w:rPr>
                <w:rFonts w:ascii="ＭＳ ゴシック" w:eastAsia="ＭＳ ゴシック" w:hAnsi="ＭＳ ゴシック" w:hint="eastAsia"/>
                <w:sz w:val="18"/>
                <w:szCs w:val="18"/>
              </w:rPr>
              <w:t>になっている</w:t>
            </w:r>
            <w:r w:rsidR="00B46EC7" w:rsidRPr="00B46EC7">
              <w:rPr>
                <w:rFonts w:ascii="ＭＳ ゴシック" w:eastAsia="ＭＳ ゴシック" w:hAnsi="ＭＳ ゴシック" w:hint="eastAsia"/>
                <w:sz w:val="18"/>
                <w:szCs w:val="18"/>
              </w:rPr>
              <w:t>。</w:t>
            </w:r>
          </w:p>
          <w:p w14:paraId="3672A1C5" w14:textId="588E66AA" w:rsidR="00A841E3" w:rsidRDefault="00E13903" w:rsidP="00EA43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46EC7" w:rsidRPr="00B46EC7">
              <w:rPr>
                <w:rFonts w:ascii="ＭＳ ゴシック" w:eastAsia="ＭＳ ゴシック" w:hAnsi="ＭＳ ゴシック" w:hint="eastAsia"/>
                <w:sz w:val="18"/>
                <w:szCs w:val="18"/>
              </w:rPr>
              <w:t>テーマの設定や登場人物は、英語が広く使われている現状と国際理解との関係から日本を中心に、主に英米を中心とした英語圏諸国</w:t>
            </w:r>
            <w:r w:rsidR="00EA4303">
              <w:rPr>
                <w:rFonts w:ascii="ＭＳ ゴシック" w:eastAsia="ＭＳ ゴシック" w:hAnsi="ＭＳ ゴシック" w:hint="eastAsia"/>
                <w:sz w:val="18"/>
                <w:szCs w:val="18"/>
              </w:rPr>
              <w:t>やアジア等の国々の</w:t>
            </w:r>
            <w:r w:rsidR="00B46EC7" w:rsidRPr="00B46EC7">
              <w:rPr>
                <w:rFonts w:ascii="ＭＳ ゴシック" w:eastAsia="ＭＳ ゴシック" w:hAnsi="ＭＳ ゴシック" w:hint="eastAsia"/>
                <w:sz w:val="18"/>
                <w:szCs w:val="18"/>
              </w:rPr>
              <w:t>英語話者にし、特に高校生が実際に「話す</w:t>
            </w:r>
            <w:r w:rsidR="00B46EC7" w:rsidRPr="00B46EC7">
              <w:rPr>
                <w:rFonts w:ascii="ＭＳ ゴシック" w:eastAsia="ＭＳ ゴシック" w:hAnsi="ＭＳ ゴシック" w:hint="eastAsia"/>
                <w:sz w:val="18"/>
                <w:szCs w:val="18"/>
              </w:rPr>
              <w:lastRenderedPageBreak/>
              <w:t>[やり取り]」「話す[発表]」「書く」という状況を重視して、より現実と遊離しない状況</w:t>
            </w:r>
            <w:r>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設定</w:t>
            </w:r>
            <w:r>
              <w:rPr>
                <w:rFonts w:ascii="ＭＳ ゴシック" w:eastAsia="ＭＳ ゴシック" w:hAnsi="ＭＳ ゴシック" w:hint="eastAsia"/>
                <w:sz w:val="18"/>
                <w:szCs w:val="18"/>
              </w:rPr>
              <w:t>されている</w:t>
            </w:r>
            <w:r w:rsidR="00B46EC7" w:rsidRPr="00B46EC7">
              <w:rPr>
                <w:rFonts w:ascii="ＭＳ ゴシック" w:eastAsia="ＭＳ ゴシック" w:hAnsi="ＭＳ ゴシック" w:hint="eastAsia"/>
                <w:sz w:val="18"/>
                <w:szCs w:val="18"/>
              </w:rPr>
              <w:t>。</w:t>
            </w:r>
          </w:p>
          <w:p w14:paraId="6B8A8678" w14:textId="54830A8C" w:rsidR="00A841E3" w:rsidRDefault="00A841E3" w:rsidP="00E13903">
            <w:pPr>
              <w:spacing w:line="30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❸</w:t>
            </w:r>
            <w:r w:rsidRPr="00A841E3">
              <w:rPr>
                <w:rFonts w:ascii="ＭＳ ゴシック" w:eastAsia="ＭＳ ゴシック" w:hAnsi="ＭＳ ゴシック" w:hint="eastAsia"/>
                <w:sz w:val="18"/>
                <w:szCs w:val="18"/>
              </w:rPr>
              <w:t>言語材料の扱い</w:t>
            </w:r>
          </w:p>
          <w:p w14:paraId="4C0DA0EE" w14:textId="116249B9"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言語材料は、活発で多様な言語活動を展開することができる。</w:t>
            </w:r>
          </w:p>
          <w:p w14:paraId="08BEFBA3" w14:textId="78012B17"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「文構造」「文法事項」は表現活動に活用することを基本として精選</w:t>
            </w:r>
            <w:r>
              <w:rPr>
                <w:rFonts w:ascii="ＭＳ ゴシック" w:eastAsia="ＭＳ ゴシック" w:hAnsi="ＭＳ ゴシック" w:hint="eastAsia"/>
                <w:sz w:val="18"/>
                <w:szCs w:val="18"/>
              </w:rPr>
              <w:t>され</w:t>
            </w:r>
            <w:r w:rsidRPr="00E13903">
              <w:rPr>
                <w:rFonts w:ascii="ＭＳ ゴシック" w:eastAsia="ＭＳ ゴシック" w:hAnsi="ＭＳ ゴシック" w:hint="eastAsia"/>
                <w:sz w:val="18"/>
                <w:szCs w:val="18"/>
              </w:rPr>
              <w:t>、「話す[やり取り]」「話す[発表]」「書く」上で必要と思われる基本的な事項であるとともに、より運用度が高いもの</w:t>
            </w:r>
            <w:r>
              <w:rPr>
                <w:rFonts w:ascii="ＭＳ ゴシック" w:eastAsia="ＭＳ ゴシック" w:hAnsi="ＭＳ ゴシック" w:hint="eastAsia"/>
                <w:sz w:val="18"/>
                <w:szCs w:val="18"/>
              </w:rPr>
              <w:t>が扱われている。</w:t>
            </w:r>
          </w:p>
          <w:p w14:paraId="08280E8C" w14:textId="26187309" w:rsidR="00E13903" w:rsidRDefault="00E13903" w:rsidP="004723D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1DC5" w:rsidRPr="001E1DC5">
              <w:rPr>
                <w:rFonts w:ascii="ＭＳ ゴシック" w:eastAsia="ＭＳ ゴシック" w:hAnsi="ＭＳ ゴシック" w:hint="eastAsia"/>
                <w:sz w:val="18"/>
                <w:szCs w:val="18"/>
              </w:rPr>
              <w:t>本書の導入部としてLet’s</w:t>
            </w:r>
            <w:r w:rsidR="001E1DC5">
              <w:rPr>
                <w:rFonts w:ascii="ＭＳ ゴシック" w:eastAsia="ＭＳ ゴシック" w:hAnsi="ＭＳ ゴシック"/>
                <w:sz w:val="18"/>
                <w:szCs w:val="18"/>
              </w:rPr>
              <w:t xml:space="preserve"> </w:t>
            </w:r>
            <w:r w:rsidR="001E1DC5" w:rsidRPr="001E1DC5">
              <w:rPr>
                <w:rFonts w:ascii="ＭＳ ゴシック" w:eastAsia="ＭＳ ゴシック" w:hAnsi="ＭＳ ゴシック" w:hint="eastAsia"/>
                <w:sz w:val="18"/>
                <w:szCs w:val="18"/>
              </w:rPr>
              <w:t>Startを設け</w:t>
            </w:r>
            <w:r w:rsidR="007C22B4">
              <w:rPr>
                <w:rFonts w:ascii="ＭＳ ゴシック" w:eastAsia="ＭＳ ゴシック" w:hAnsi="ＭＳ ゴシック" w:hint="eastAsia"/>
                <w:sz w:val="18"/>
                <w:szCs w:val="18"/>
              </w:rPr>
              <w:t>られ</w:t>
            </w:r>
            <w:r w:rsidR="001E1DC5" w:rsidRPr="001E1DC5">
              <w:rPr>
                <w:rFonts w:ascii="ＭＳ ゴシック" w:eastAsia="ＭＳ ゴシック" w:hAnsi="ＭＳ ゴシック" w:hint="eastAsia"/>
                <w:sz w:val="18"/>
                <w:szCs w:val="18"/>
              </w:rPr>
              <w:t>、中学校における基本項目</w:t>
            </w:r>
            <w:r w:rsidR="007C22B4">
              <w:rPr>
                <w:rFonts w:ascii="ＭＳ ゴシック" w:eastAsia="ＭＳ ゴシック" w:hAnsi="ＭＳ ゴシック" w:hint="eastAsia"/>
                <w:sz w:val="18"/>
                <w:szCs w:val="18"/>
              </w:rPr>
              <w:t>が</w:t>
            </w:r>
            <w:r w:rsidR="001E1DC5" w:rsidRPr="001E1DC5">
              <w:rPr>
                <w:rFonts w:ascii="ＭＳ ゴシック" w:eastAsia="ＭＳ ゴシック" w:hAnsi="ＭＳ ゴシック" w:hint="eastAsia"/>
                <w:sz w:val="18"/>
                <w:szCs w:val="18"/>
              </w:rPr>
              <w:t>確認</w:t>
            </w:r>
            <w:r w:rsidR="007C22B4">
              <w:rPr>
                <w:rFonts w:ascii="ＭＳ ゴシック" w:eastAsia="ＭＳ ゴシック" w:hAnsi="ＭＳ ゴシック" w:hint="eastAsia"/>
                <w:sz w:val="18"/>
                <w:szCs w:val="18"/>
              </w:rPr>
              <w:t>でき</w:t>
            </w:r>
            <w:r w:rsidR="001E1DC5" w:rsidRPr="001E1DC5">
              <w:rPr>
                <w:rFonts w:ascii="ＭＳ ゴシック" w:eastAsia="ＭＳ ゴシック" w:hAnsi="ＭＳ ゴシック" w:hint="eastAsia"/>
                <w:sz w:val="18"/>
                <w:szCs w:val="18"/>
              </w:rPr>
              <w:t>、本課に負担なく移行ができる</w:t>
            </w:r>
            <w:r w:rsidRPr="00E13903">
              <w:rPr>
                <w:rFonts w:ascii="ＭＳ ゴシック" w:eastAsia="ＭＳ ゴシック" w:hAnsi="ＭＳ ゴシック" w:hint="eastAsia"/>
                <w:sz w:val="18"/>
                <w:szCs w:val="18"/>
              </w:rPr>
              <w:t>。</w:t>
            </w:r>
          </w:p>
          <w:p w14:paraId="1F8464E5" w14:textId="0B1B05BF"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「語」は、英語コミュニケーションI 程度の範囲で、表現活動に必要と思われる語彙・連語</w:t>
            </w:r>
            <w:r>
              <w:rPr>
                <w:rFonts w:ascii="ＭＳ ゴシック" w:eastAsia="ＭＳ ゴシック" w:hAnsi="ＭＳ ゴシック" w:hint="eastAsia"/>
                <w:sz w:val="18"/>
                <w:szCs w:val="18"/>
              </w:rPr>
              <w:t>が</w:t>
            </w:r>
            <w:r w:rsidRPr="00E13903">
              <w:rPr>
                <w:rFonts w:ascii="ＭＳ ゴシック" w:eastAsia="ＭＳ ゴシック" w:hAnsi="ＭＳ ゴシック" w:hint="eastAsia"/>
                <w:sz w:val="18"/>
                <w:szCs w:val="18"/>
              </w:rPr>
              <w:t>精選</w:t>
            </w:r>
            <w:r>
              <w:rPr>
                <w:rFonts w:ascii="ＭＳ ゴシック" w:eastAsia="ＭＳ ゴシック" w:hAnsi="ＭＳ ゴシック" w:hint="eastAsia"/>
                <w:sz w:val="18"/>
                <w:szCs w:val="18"/>
              </w:rPr>
              <w:t>されている</w:t>
            </w:r>
            <w:r w:rsidRPr="00E13903">
              <w:rPr>
                <w:rFonts w:ascii="ＭＳ ゴシック" w:eastAsia="ＭＳ ゴシック" w:hAnsi="ＭＳ ゴシック" w:hint="eastAsia"/>
                <w:sz w:val="18"/>
                <w:szCs w:val="18"/>
              </w:rPr>
              <w:t>。</w:t>
            </w:r>
          </w:p>
          <w:p w14:paraId="42386CF5" w14:textId="47EF1054"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「音声」については、標準的な米音を基本とし</w:t>
            </w:r>
            <w:r>
              <w:rPr>
                <w:rFonts w:ascii="ＭＳ ゴシック" w:eastAsia="ＭＳ ゴシック" w:hAnsi="ＭＳ ゴシック" w:hint="eastAsia"/>
                <w:sz w:val="18"/>
                <w:szCs w:val="18"/>
              </w:rPr>
              <w:t>ている</w:t>
            </w:r>
            <w:r w:rsidRPr="00E13903">
              <w:rPr>
                <w:rFonts w:ascii="ＭＳ ゴシック" w:eastAsia="ＭＳ ゴシック" w:hAnsi="ＭＳ ゴシック" w:hint="eastAsia"/>
                <w:sz w:val="18"/>
                <w:szCs w:val="18"/>
              </w:rPr>
              <w:t>。</w:t>
            </w:r>
          </w:p>
          <w:p w14:paraId="0B57899C" w14:textId="77777777" w:rsidR="00A841E3" w:rsidRDefault="00A841E3" w:rsidP="00E13903">
            <w:pPr>
              <w:spacing w:line="30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❹</w:t>
            </w:r>
            <w:r w:rsidRPr="00A841E3">
              <w:rPr>
                <w:rFonts w:ascii="ＭＳ ゴシック" w:eastAsia="ＭＳ ゴシック" w:hAnsi="ＭＳ ゴシック" w:hint="eastAsia"/>
                <w:sz w:val="18"/>
                <w:szCs w:val="18"/>
              </w:rPr>
              <w:t>言語活動</w:t>
            </w:r>
          </w:p>
          <w:p w14:paraId="14346F89" w14:textId="4051CC04" w:rsidR="00DD2EA9" w:rsidRPr="006C456E" w:rsidRDefault="001E1DC5" w:rsidP="004723D3">
            <w:pPr>
              <w:spacing w:line="300" w:lineRule="exact"/>
              <w:ind w:leftChars="117" w:left="246"/>
              <w:rPr>
                <w:rFonts w:ascii="ＭＳ ゴシック" w:eastAsia="ＭＳ ゴシック" w:hAnsi="ＭＳ ゴシック"/>
                <w:sz w:val="18"/>
                <w:szCs w:val="18"/>
              </w:rPr>
            </w:pPr>
            <w:r w:rsidRPr="001E1DC5">
              <w:rPr>
                <w:rFonts w:ascii="ＭＳ ゴシック" w:eastAsia="ＭＳ ゴシック" w:hAnsi="ＭＳ ゴシック" w:hint="eastAsia"/>
                <w:sz w:val="18"/>
                <w:szCs w:val="18"/>
              </w:rPr>
              <w:t>言語活動は、特に｢話す[やり取り]｣｢話す[発表]｣「書く」必然性を重視し、「言語の使用場面」を具体的に提示すると共に、この3つの領域の言語活動および複数の領域を結びつけた統合的な関連が図れるように、各LESSONでは、Key Expressions、My  Opinion、課のGOALであるInterviewやQuiz、Speech、Writingのページ、各GトレやActivity  Station</w:t>
            </w:r>
            <w:r w:rsidR="00E13903" w:rsidRPr="00E13903">
              <w:rPr>
                <w:rFonts w:ascii="ＭＳ ゴシック" w:eastAsia="ＭＳ ゴシック" w:hAnsi="ＭＳ ゴシック" w:hint="eastAsia"/>
                <w:sz w:val="18"/>
                <w:szCs w:val="18"/>
              </w:rPr>
              <w:t>など</w:t>
            </w:r>
            <w:r w:rsidR="004723D3">
              <w:rPr>
                <w:rFonts w:ascii="ＭＳ ゴシック" w:eastAsia="ＭＳ ゴシック" w:hAnsi="ＭＳ ゴシック" w:hint="eastAsia"/>
                <w:sz w:val="18"/>
                <w:szCs w:val="18"/>
              </w:rPr>
              <w:t>において</w:t>
            </w:r>
            <w:r w:rsidR="00E13903" w:rsidRPr="00E13903">
              <w:rPr>
                <w:rFonts w:ascii="ＭＳ ゴシック" w:eastAsia="ＭＳ ゴシック" w:hAnsi="ＭＳ ゴシック" w:hint="eastAsia"/>
                <w:sz w:val="18"/>
                <w:szCs w:val="18"/>
              </w:rPr>
              <w:t>形式</w:t>
            </w:r>
            <w:r w:rsidR="00E13903">
              <w:rPr>
                <w:rFonts w:ascii="ＭＳ ゴシック" w:eastAsia="ＭＳ ゴシック" w:hAnsi="ＭＳ ゴシック" w:hint="eastAsia"/>
                <w:sz w:val="18"/>
                <w:szCs w:val="18"/>
              </w:rPr>
              <w:t>が工夫されている</w:t>
            </w:r>
            <w:r w:rsidR="00E13903" w:rsidRPr="00E13903">
              <w:rPr>
                <w:rFonts w:ascii="ＭＳ ゴシック" w:eastAsia="ＭＳ ゴシック" w:hAnsi="ＭＳ ゴシック" w:hint="eastAsia"/>
                <w:sz w:val="18"/>
                <w:szCs w:val="18"/>
              </w:rPr>
              <w:t>。また、「言語の働き」にも留意し、「話す」「書く」上で多用される表現についても、中学校までの学習を踏まえながら、基本的なものを精選し、系統的に</w:t>
            </w:r>
            <w:r w:rsidR="004723D3">
              <w:rPr>
                <w:rFonts w:ascii="ＭＳ ゴシック" w:eastAsia="ＭＳ ゴシック" w:hAnsi="ＭＳ ゴシック" w:hint="eastAsia"/>
                <w:sz w:val="18"/>
                <w:szCs w:val="18"/>
              </w:rPr>
              <w:t>扱われている</w:t>
            </w:r>
            <w:r w:rsidR="00E13903" w:rsidRPr="00E13903">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760D21A6" w:rsidR="00DD2EA9" w:rsidRPr="006C456E" w:rsidRDefault="00DD2EA9" w:rsidP="00E13903">
            <w:pPr>
              <w:spacing w:line="30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統一ており、生徒が理解しやすい記述になっている。</w:t>
            </w:r>
          </w:p>
          <w:p w14:paraId="6A92D10B" w14:textId="5289091C" w:rsidR="002F5F4F" w:rsidRPr="006C456E" w:rsidRDefault="002F5F4F"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042AC3" w:rsidRPr="00AD17FE">
              <w:rPr>
                <w:rFonts w:ascii="ＭＳ ゴシック" w:eastAsia="ＭＳ ゴシック" w:hAnsi="ＭＳ ゴシック" w:hint="eastAsia"/>
                <w:sz w:val="18"/>
                <w:szCs w:val="18"/>
              </w:rPr>
              <w:t>注釈</w:t>
            </w:r>
            <w:r w:rsidRPr="006C456E">
              <w:rPr>
                <w:rFonts w:ascii="ＭＳ ゴシック" w:eastAsia="ＭＳ ゴシック" w:hAnsi="ＭＳ ゴシック" w:hint="eastAsia"/>
                <w:sz w:val="18"/>
                <w:szCs w:val="18"/>
              </w:rPr>
              <w:t>は分量・内容とも適切である。また、平易な表現で記述されており、生徒の理解を助けるものとなっている。</w:t>
            </w:r>
          </w:p>
          <w:p w14:paraId="17F32846" w14:textId="7A7684BE" w:rsidR="00E01DD6"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Pr>
                <w:rFonts w:ascii="ＭＳ ゴシック" w:eastAsia="ＭＳ ゴシック" w:hAnsi="ＭＳ ゴシック" w:hint="eastAsia"/>
                <w:sz w:val="18"/>
                <w:szCs w:val="18"/>
              </w:rPr>
              <w:t>ICTツール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E13903">
            <w:pPr>
              <w:spacing w:line="30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29D063E4" w14:textId="639F71EA" w:rsidR="00B02FF9"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E13903">
            <w:pPr>
              <w:spacing w:line="30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2C61032A" w:rsidR="005F2FB6" w:rsidRPr="006C456E" w:rsidRDefault="00873017" w:rsidP="00E13903">
            <w:pPr>
              <w:spacing w:line="30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英語学習の特質を踏まえ、話すこと［やり取り］、話すこと［発表］、書くことの</w:t>
            </w:r>
            <w:r w:rsidR="00E13903">
              <w:rPr>
                <w:rFonts w:ascii="ＭＳ ゴシック" w:eastAsia="ＭＳ ゴシック" w:hAnsi="ＭＳ ゴシック" w:hint="eastAsia"/>
                <w:sz w:val="18"/>
                <w:szCs w:val="18"/>
              </w:rPr>
              <w:t>3</w:t>
            </w:r>
            <w:r w:rsidR="00E85CF8">
              <w:rPr>
                <w:rFonts w:ascii="ＭＳ ゴシック" w:eastAsia="ＭＳ ゴシック" w:hAnsi="ＭＳ ゴシック" w:hint="eastAsia"/>
                <w:sz w:val="18"/>
                <w:szCs w:val="18"/>
              </w:rPr>
              <w:t>領域</w:t>
            </w:r>
            <w:r w:rsidR="00BA7525">
              <w:rPr>
                <w:rFonts w:ascii="ＭＳ ゴシック" w:eastAsia="ＭＳ ゴシック" w:hAnsi="ＭＳ ゴシック" w:hint="eastAsia"/>
                <w:sz w:val="18"/>
                <w:szCs w:val="18"/>
              </w:rPr>
              <w:t>別に設定する目標の実現に向けた指導ができる。身につけた知識・技能を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13903">
              <w:rPr>
                <w:rFonts w:ascii="ＭＳ ゴシック" w:eastAsia="ＭＳ ゴシック" w:hAnsi="ＭＳ ゴシック" w:hint="eastAsia"/>
                <w:sz w:val="18"/>
                <w:szCs w:val="18"/>
              </w:rPr>
              <w:t xml:space="preserve">論理・表現 </w:t>
            </w:r>
            <w:r w:rsidR="00042AC3">
              <w:rPr>
                <w:rFonts w:ascii="ＭＳ ゴシック" w:eastAsia="ＭＳ ゴシック" w:hAnsi="ＭＳ ゴシック" w:hint="eastAsia"/>
                <w:sz w:val="18"/>
                <w:szCs w:val="18"/>
              </w:rPr>
              <w:t>I</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77777777" w:rsidR="001F1C2F" w:rsidRPr="00E13903" w:rsidRDefault="001F1C2F" w:rsidP="00E77788">
      <w:pPr>
        <w:spacing w:line="300" w:lineRule="exact"/>
        <w:rPr>
          <w:sz w:val="18"/>
          <w:szCs w:val="18"/>
        </w:rPr>
      </w:pPr>
    </w:p>
    <w:sectPr w:rsidR="001F1C2F" w:rsidRPr="00E13903"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CE85" w14:textId="77777777" w:rsidR="00ED0768" w:rsidRDefault="00ED0768" w:rsidP="00E13A33">
      <w:r>
        <w:separator/>
      </w:r>
    </w:p>
  </w:endnote>
  <w:endnote w:type="continuationSeparator" w:id="0">
    <w:p w14:paraId="4EFA9792" w14:textId="77777777" w:rsidR="00ED0768" w:rsidRDefault="00ED0768"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75490"/>
      <w:docPartObj>
        <w:docPartGallery w:val="Page Numbers (Bottom of Page)"/>
        <w:docPartUnique/>
      </w:docPartObj>
    </w:sdtPr>
    <w:sdtEndPr/>
    <w:sdtContent>
      <w:p w14:paraId="78103067" w14:textId="54F8E55A" w:rsidR="00F86C7F" w:rsidRDefault="0064729E"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72EF" w14:textId="77777777" w:rsidR="00ED0768" w:rsidRDefault="00ED0768" w:rsidP="00E13A33">
      <w:r>
        <w:separator/>
      </w:r>
    </w:p>
  </w:footnote>
  <w:footnote w:type="continuationSeparator" w:id="0">
    <w:p w14:paraId="01AD93A1" w14:textId="77777777" w:rsidR="00ED0768" w:rsidRDefault="00ED0768"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2755192D" w:rsidR="00E13A33" w:rsidRPr="00147D27" w:rsidRDefault="00E13A33" w:rsidP="00147D27">
    <w:pPr>
      <w:pStyle w:val="a3"/>
      <w:jc w:val="center"/>
      <w:rPr>
        <w:b/>
        <w:bCs/>
        <w:szCs w:val="21"/>
      </w:rPr>
    </w:pPr>
    <w:r w:rsidRPr="00E01DD6">
      <w:rPr>
        <w:rFonts w:hint="eastAsia"/>
        <w:b/>
        <w:bCs/>
        <w:szCs w:val="21"/>
      </w:rPr>
      <w:t>『</w:t>
    </w:r>
    <w:r w:rsidR="00114296">
      <w:rPr>
        <w:rFonts w:hint="eastAsia"/>
        <w:b/>
        <w:bCs/>
        <w:szCs w:val="21"/>
      </w:rPr>
      <w:t>VISTA</w:t>
    </w:r>
    <w:r w:rsidR="00524E73">
      <w:rPr>
        <w:rFonts w:hint="eastAsia"/>
        <w:b/>
        <w:bCs/>
        <w:szCs w:val="21"/>
      </w:rPr>
      <w:t xml:space="preserve"> </w:t>
    </w:r>
    <w:r w:rsidR="00AC72ED">
      <w:rPr>
        <w:rFonts w:hint="eastAsia"/>
        <w:b/>
        <w:bCs/>
        <w:szCs w:val="21"/>
      </w:rPr>
      <w:t>L</w:t>
    </w:r>
    <w:r w:rsidR="00AC72ED">
      <w:rPr>
        <w:b/>
        <w:bCs/>
        <w:szCs w:val="21"/>
      </w:rPr>
      <w:t xml:space="preserve">ogic and Expression </w:t>
    </w:r>
    <w:r w:rsidR="00125FCB">
      <w:rPr>
        <w:b/>
        <w:bCs/>
        <w:szCs w:val="21"/>
      </w:rPr>
      <w:t>I</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BE2F09">
      <w:rPr>
        <w:rFonts w:hint="eastAsia"/>
        <w:b/>
        <w:bCs/>
        <w:szCs w:val="21"/>
      </w:rPr>
      <w:t>論</w:t>
    </w:r>
    <w:r w:rsidR="00125FCB">
      <w:rPr>
        <w:b/>
        <w:bCs/>
        <w:szCs w:val="21"/>
      </w:rPr>
      <w:t>I</w:t>
    </w:r>
    <w:r w:rsidR="00147D27">
      <w:rPr>
        <w:b/>
        <w:bCs/>
        <w:szCs w:val="21"/>
      </w:rPr>
      <w:t xml:space="preserve"> </w:t>
    </w:r>
    <w:r w:rsidR="00125FCB">
      <w:rPr>
        <w:b/>
        <w:bCs/>
        <w:szCs w:val="21"/>
      </w:rPr>
      <w:t>70</w:t>
    </w:r>
    <w:r w:rsidR="00114296">
      <w:rPr>
        <w:b/>
        <w:bCs/>
        <w:szCs w:val="21"/>
      </w:rPr>
      <w:t>6</w:t>
    </w:r>
    <w:r w:rsidRPr="00E01DD6">
      <w:rPr>
        <w:rFonts w:hint="eastAsia"/>
        <w:b/>
        <w:bCs/>
        <w:szCs w:val="21"/>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9F"/>
    <w:rsid w:val="00020D41"/>
    <w:rsid w:val="00042AC3"/>
    <w:rsid w:val="000B5171"/>
    <w:rsid w:val="00114296"/>
    <w:rsid w:val="00120543"/>
    <w:rsid w:val="00125FCB"/>
    <w:rsid w:val="00147D27"/>
    <w:rsid w:val="00181C8E"/>
    <w:rsid w:val="001A6241"/>
    <w:rsid w:val="001E1DC5"/>
    <w:rsid w:val="001F1007"/>
    <w:rsid w:val="001F1C2F"/>
    <w:rsid w:val="00236CAA"/>
    <w:rsid w:val="002945D8"/>
    <w:rsid w:val="002E05CB"/>
    <w:rsid w:val="002F5F4F"/>
    <w:rsid w:val="00336E97"/>
    <w:rsid w:val="003C3B29"/>
    <w:rsid w:val="003F5665"/>
    <w:rsid w:val="003F6014"/>
    <w:rsid w:val="004723D3"/>
    <w:rsid w:val="004B08DE"/>
    <w:rsid w:val="00503550"/>
    <w:rsid w:val="005111C5"/>
    <w:rsid w:val="00522058"/>
    <w:rsid w:val="00524E73"/>
    <w:rsid w:val="0059029F"/>
    <w:rsid w:val="005D26A2"/>
    <w:rsid w:val="005F2FB6"/>
    <w:rsid w:val="00636B3F"/>
    <w:rsid w:val="0064729E"/>
    <w:rsid w:val="00685DA8"/>
    <w:rsid w:val="006C456E"/>
    <w:rsid w:val="006D5A34"/>
    <w:rsid w:val="006E30B3"/>
    <w:rsid w:val="007C22B4"/>
    <w:rsid w:val="007D79AA"/>
    <w:rsid w:val="008043FC"/>
    <w:rsid w:val="00807B78"/>
    <w:rsid w:val="0081707D"/>
    <w:rsid w:val="00873017"/>
    <w:rsid w:val="0089575F"/>
    <w:rsid w:val="008B4014"/>
    <w:rsid w:val="008B7B7B"/>
    <w:rsid w:val="00953352"/>
    <w:rsid w:val="009D50F6"/>
    <w:rsid w:val="009F2E15"/>
    <w:rsid w:val="009F653F"/>
    <w:rsid w:val="00A37835"/>
    <w:rsid w:val="00A841E3"/>
    <w:rsid w:val="00AA5F76"/>
    <w:rsid w:val="00AB7DD7"/>
    <w:rsid w:val="00AC72ED"/>
    <w:rsid w:val="00AD17FE"/>
    <w:rsid w:val="00AF3D15"/>
    <w:rsid w:val="00B02FF9"/>
    <w:rsid w:val="00B46EC7"/>
    <w:rsid w:val="00B63923"/>
    <w:rsid w:val="00B711C3"/>
    <w:rsid w:val="00B77C93"/>
    <w:rsid w:val="00BA3AE2"/>
    <w:rsid w:val="00BA42DB"/>
    <w:rsid w:val="00BA7525"/>
    <w:rsid w:val="00BD65EE"/>
    <w:rsid w:val="00BE2F09"/>
    <w:rsid w:val="00C34C87"/>
    <w:rsid w:val="00CF6A21"/>
    <w:rsid w:val="00CF7C5E"/>
    <w:rsid w:val="00D351B4"/>
    <w:rsid w:val="00D74BD9"/>
    <w:rsid w:val="00DD2EA9"/>
    <w:rsid w:val="00E01DD6"/>
    <w:rsid w:val="00E13903"/>
    <w:rsid w:val="00E13A33"/>
    <w:rsid w:val="00E71FC3"/>
    <w:rsid w:val="00E77788"/>
    <w:rsid w:val="00E85CF8"/>
    <w:rsid w:val="00EA4303"/>
    <w:rsid w:val="00EB1FB1"/>
    <w:rsid w:val="00ED0768"/>
    <w:rsid w:val="00F86C7F"/>
    <w:rsid w:val="00FC05C3"/>
    <w:rsid w:val="00FE32AD"/>
    <w:rsid w:val="00FE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6854">
      <w:bodyDiv w:val="1"/>
      <w:marLeft w:val="0"/>
      <w:marRight w:val="0"/>
      <w:marTop w:val="0"/>
      <w:marBottom w:val="0"/>
      <w:divBdr>
        <w:top w:val="none" w:sz="0" w:space="0" w:color="auto"/>
        <w:left w:val="none" w:sz="0" w:space="0" w:color="auto"/>
        <w:bottom w:val="none" w:sz="0" w:space="0" w:color="auto"/>
        <w:right w:val="none" w:sz="0" w:space="0" w:color="auto"/>
      </w:divBdr>
    </w:div>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2</Pages>
  <Words>476</Words>
  <Characters>2716</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2021-05-27T05:37:00Z</cp:lastPrinted>
  <dcterms:created xsi:type="dcterms:W3CDTF">2021-05-24T09:15:00Z</dcterms:created>
  <dcterms:modified xsi:type="dcterms:W3CDTF">2021-05-27T06:30:00Z</dcterms:modified>
</cp:coreProperties>
</file>