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563A0C0F" w14:textId="49A760CE" w:rsidR="006C456E" w:rsidRPr="006C456E" w:rsidRDefault="006C456E" w:rsidP="00E77788">
            <w:pPr>
              <w:spacing w:line="16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EBD83F4" w14:textId="42934495" w:rsidR="002D0A46" w:rsidRPr="00336E97" w:rsidRDefault="002D0A46" w:rsidP="002D0A46">
                  <w:pPr>
                    <w:spacing w:line="320" w:lineRule="exact"/>
                    <w:rPr>
                      <w:rFonts w:ascii="ＭＳ ゴシック" w:eastAsia="ＭＳ ゴシック" w:hAnsi="ＭＳ ゴシック"/>
                      <w:b/>
                      <w:bCs/>
                      <w:sz w:val="18"/>
                      <w:szCs w:val="18"/>
                    </w:rPr>
                  </w:pPr>
                  <w:r w:rsidRPr="009F653F">
                    <w:rPr>
                      <w:rFonts w:ascii="ＭＳ ゴシック" w:eastAsia="ＭＳ ゴシック" w:hAnsi="ＭＳ ゴシック" w:hint="eastAsia"/>
                      <w:b/>
                      <w:bCs/>
                      <w:color w:val="0070C0"/>
                      <w:sz w:val="18"/>
                      <w:szCs w:val="18"/>
                    </w:rPr>
                    <w:t>授業</w:t>
                  </w:r>
                  <w:r w:rsidR="003A0AE3">
                    <w:rPr>
                      <w:rFonts w:ascii="ＭＳ ゴシック" w:eastAsia="ＭＳ ゴシック" w:hAnsi="ＭＳ ゴシック" w:hint="eastAsia"/>
                      <w:b/>
                      <w:bCs/>
                      <w:color w:val="0070C0"/>
                      <w:sz w:val="18"/>
                      <w:szCs w:val="18"/>
                    </w:rPr>
                    <w:t>がスムーズに展開できる</w:t>
                  </w:r>
                  <w:r w:rsidRPr="009F653F">
                    <w:rPr>
                      <w:rFonts w:ascii="ＭＳ ゴシック" w:eastAsia="ＭＳ ゴシック" w:hAnsi="ＭＳ ゴシック" w:hint="eastAsia"/>
                      <w:b/>
                      <w:bCs/>
                      <w:color w:val="0070C0"/>
                      <w:sz w:val="18"/>
                      <w:szCs w:val="18"/>
                    </w:rPr>
                    <w:t>見開き構成</w:t>
                  </w:r>
                  <w:r>
                    <w:rPr>
                      <w:rFonts w:ascii="ＭＳ ゴシック" w:eastAsia="ＭＳ ゴシック" w:hAnsi="ＭＳ ゴシック" w:hint="eastAsia"/>
                      <w:b/>
                      <w:bCs/>
                      <w:color w:val="0070C0"/>
                      <w:sz w:val="18"/>
                      <w:szCs w:val="18"/>
                    </w:rPr>
                    <w:t>である。</w:t>
                  </w:r>
                </w:p>
                <w:p w14:paraId="477C2BBD" w14:textId="19142568" w:rsidR="002D0A46" w:rsidRPr="00FC05C3" w:rsidRDefault="002D0A46" w:rsidP="002D0A46">
                  <w:pPr>
                    <w:spacing w:line="320" w:lineRule="exact"/>
                    <w:ind w:leftChars="97" w:left="210" w:hangingChars="4" w:hanging="6"/>
                    <w:rPr>
                      <w:rFonts w:ascii="ＭＳ ゴシック" w:eastAsia="ＭＳ ゴシック" w:hAnsi="ＭＳ ゴシック"/>
                      <w:sz w:val="16"/>
                      <w:szCs w:val="16"/>
                    </w:rPr>
                  </w:pPr>
                  <w:r w:rsidRPr="002D0A46">
                    <w:rPr>
                      <w:rFonts w:ascii="ＭＳ ゴシック" w:eastAsia="ＭＳ ゴシック" w:hAnsi="ＭＳ ゴシック" w:hint="eastAsia"/>
                      <w:sz w:val="16"/>
                      <w:szCs w:val="16"/>
                    </w:rPr>
                    <w:t>左ページには本文を、右ページに内容理解や</w:t>
                  </w:r>
                  <w:r w:rsidR="003A0AE3" w:rsidRPr="002D0A46">
                    <w:rPr>
                      <w:rFonts w:ascii="ＭＳ ゴシック" w:eastAsia="ＭＳ ゴシック" w:hAnsi="ＭＳ ゴシック" w:hint="eastAsia"/>
                      <w:sz w:val="16"/>
                      <w:szCs w:val="16"/>
                    </w:rPr>
                    <w:t>自己表現活動の課題</w:t>
                  </w:r>
                  <w:r w:rsidR="003A0AE3">
                    <w:rPr>
                      <w:rFonts w:ascii="ＭＳ ゴシック" w:eastAsia="ＭＳ ゴシック" w:hAnsi="ＭＳ ゴシック" w:hint="eastAsia"/>
                      <w:sz w:val="16"/>
                      <w:szCs w:val="16"/>
                    </w:rPr>
                    <w:t>、</w:t>
                  </w:r>
                  <w:r w:rsidRPr="002D0A46">
                    <w:rPr>
                      <w:rFonts w:ascii="ＭＳ ゴシック" w:eastAsia="ＭＳ ゴシック" w:hAnsi="ＭＳ ゴシック" w:hint="eastAsia"/>
                      <w:sz w:val="16"/>
                      <w:szCs w:val="16"/>
                    </w:rPr>
                    <w:t>文法</w:t>
                  </w:r>
                  <w:r w:rsidR="003A0AE3">
                    <w:rPr>
                      <w:rFonts w:ascii="ＭＳ ゴシック" w:eastAsia="ＭＳ ゴシック" w:hAnsi="ＭＳ ゴシック" w:hint="eastAsia"/>
                      <w:sz w:val="16"/>
                      <w:szCs w:val="16"/>
                    </w:rPr>
                    <w:t>の解説</w:t>
                  </w:r>
                  <w:r>
                    <w:rPr>
                      <w:rFonts w:ascii="ＭＳ ゴシック" w:eastAsia="ＭＳ ゴシック" w:hAnsi="ＭＳ ゴシック" w:hint="eastAsia"/>
                      <w:sz w:val="16"/>
                      <w:szCs w:val="16"/>
                    </w:rPr>
                    <w:t>が設置されている</w:t>
                  </w:r>
                  <w:r w:rsidRPr="002D0A46">
                    <w:rPr>
                      <w:rFonts w:ascii="ＭＳ ゴシック" w:eastAsia="ＭＳ ゴシック" w:hAnsi="ＭＳ ゴシック" w:hint="eastAsia"/>
                      <w:sz w:val="16"/>
                      <w:szCs w:val="16"/>
                    </w:rPr>
                    <w:t>。読解、内容確認、</w:t>
                  </w:r>
                  <w:r w:rsidR="003A0AE3" w:rsidRPr="002D0A46">
                    <w:rPr>
                      <w:rFonts w:ascii="ＭＳ ゴシック" w:eastAsia="ＭＳ ゴシック" w:hAnsi="ＭＳ ゴシック" w:hint="eastAsia"/>
                      <w:sz w:val="16"/>
                      <w:szCs w:val="16"/>
                    </w:rPr>
                    <w:t>思考力の養成</w:t>
                  </w:r>
                  <w:r w:rsidR="003A0AE3">
                    <w:rPr>
                      <w:rFonts w:ascii="ＭＳ ゴシック" w:eastAsia="ＭＳ ゴシック" w:hAnsi="ＭＳ ゴシック" w:hint="eastAsia"/>
                      <w:sz w:val="16"/>
                      <w:szCs w:val="16"/>
                    </w:rPr>
                    <w:t>、</w:t>
                  </w:r>
                  <w:r w:rsidRPr="002D0A46">
                    <w:rPr>
                      <w:rFonts w:ascii="ＭＳ ゴシック" w:eastAsia="ＭＳ ゴシック" w:hAnsi="ＭＳ ゴシック" w:hint="eastAsia"/>
                      <w:sz w:val="16"/>
                      <w:szCs w:val="16"/>
                    </w:rPr>
                    <w:t>自己表現活動</w:t>
                  </w:r>
                  <w:r w:rsidR="001C53E9">
                    <w:rPr>
                      <w:rFonts w:ascii="ＭＳ ゴシック" w:eastAsia="ＭＳ ゴシック" w:hAnsi="ＭＳ ゴシック" w:hint="eastAsia"/>
                      <w:sz w:val="16"/>
                      <w:szCs w:val="16"/>
                    </w:rPr>
                    <w:t>、文法学習</w:t>
                  </w:r>
                  <w:r w:rsidRPr="002D0A46">
                    <w:rPr>
                      <w:rFonts w:ascii="ＭＳ ゴシック" w:eastAsia="ＭＳ ゴシック" w:hAnsi="ＭＳ ゴシック" w:hint="eastAsia"/>
                      <w:sz w:val="16"/>
                      <w:szCs w:val="16"/>
                    </w:rPr>
                    <w:t>までが一見開きで</w:t>
                  </w:r>
                  <w:r w:rsidRPr="009F653F">
                    <w:rPr>
                      <w:rFonts w:ascii="ＭＳ ゴシック" w:eastAsia="ＭＳ ゴシック" w:hAnsi="ＭＳ ゴシック" w:hint="eastAsia"/>
                      <w:sz w:val="16"/>
                      <w:szCs w:val="16"/>
                    </w:rPr>
                    <w:t>完結でき</w:t>
                  </w:r>
                  <w:r>
                    <w:rPr>
                      <w:rFonts w:ascii="ＭＳ ゴシック" w:eastAsia="ＭＳ ゴシック" w:hAnsi="ＭＳ ゴシック" w:hint="eastAsia"/>
                      <w:sz w:val="16"/>
                      <w:szCs w:val="16"/>
                    </w:rPr>
                    <w:t>る</w:t>
                  </w:r>
                  <w:r w:rsidRPr="009F653F">
                    <w:rPr>
                      <w:rFonts w:ascii="ＭＳ ゴシック" w:eastAsia="ＭＳ ゴシック" w:hAnsi="ＭＳ ゴシック" w:hint="eastAsia"/>
                      <w:sz w:val="16"/>
                      <w:szCs w:val="16"/>
                    </w:rPr>
                    <w:t>。</w:t>
                  </w:r>
                </w:p>
                <w:p w14:paraId="01A6D47F" w14:textId="6D0D8DAD" w:rsidR="002D0A46" w:rsidRPr="00336E97" w:rsidRDefault="002D0A46" w:rsidP="002D0A46">
                  <w:pPr>
                    <w:spacing w:line="32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題材は</w:t>
                  </w:r>
                  <w:r w:rsidRPr="00125FCB">
                    <w:rPr>
                      <w:rFonts w:ascii="ＭＳ ゴシック" w:eastAsia="ＭＳ ゴシック" w:hAnsi="ＭＳ ゴシック" w:hint="eastAsia"/>
                      <w:b/>
                      <w:bCs/>
                      <w:color w:val="0070C0"/>
                      <w:sz w:val="18"/>
                      <w:szCs w:val="18"/>
                    </w:rPr>
                    <w:t>生徒の知的好奇心を刺激する新鮮</w:t>
                  </w:r>
                  <w:r>
                    <w:rPr>
                      <w:rFonts w:ascii="ＭＳ ゴシック" w:eastAsia="ＭＳ ゴシック" w:hAnsi="ＭＳ ゴシック" w:hint="eastAsia"/>
                      <w:b/>
                      <w:bCs/>
                      <w:color w:val="0070C0"/>
                      <w:sz w:val="18"/>
                      <w:szCs w:val="18"/>
                    </w:rPr>
                    <w:t>で豊富にある。</w:t>
                  </w:r>
                </w:p>
                <w:p w14:paraId="7832AFA6" w14:textId="79FDD671" w:rsidR="002D0A46" w:rsidRPr="00147D27" w:rsidRDefault="002D0A46" w:rsidP="002D0A46">
                  <w:pPr>
                    <w:spacing w:line="320" w:lineRule="exact"/>
                    <w:ind w:leftChars="97" w:left="210" w:hangingChars="4" w:hanging="6"/>
                    <w:rPr>
                      <w:rFonts w:ascii="ＭＳ ゴシック" w:eastAsia="ＭＳ ゴシック" w:hAnsi="ＭＳ ゴシック"/>
                      <w:sz w:val="16"/>
                      <w:szCs w:val="16"/>
                    </w:rPr>
                  </w:pPr>
                  <w:r w:rsidRPr="002D0A46">
                    <w:rPr>
                      <w:rFonts w:ascii="ＭＳ ゴシック" w:eastAsia="ＭＳ ゴシック" w:hAnsi="ＭＳ ゴシック" w:hint="eastAsia"/>
                      <w:sz w:val="16"/>
                      <w:szCs w:val="16"/>
                    </w:rPr>
                    <w:t>ことば、</w:t>
                  </w:r>
                  <w:r w:rsidR="003A0AE3">
                    <w:rPr>
                      <w:rFonts w:ascii="ＭＳ ゴシック" w:eastAsia="ＭＳ ゴシック" w:hAnsi="ＭＳ ゴシック" w:hint="eastAsia"/>
                      <w:sz w:val="16"/>
                      <w:szCs w:val="16"/>
                    </w:rPr>
                    <w:t>共生、環境、比較文化、</w:t>
                  </w:r>
                  <w:r w:rsidRPr="002D0A46">
                    <w:rPr>
                      <w:rFonts w:ascii="ＭＳ ゴシック" w:eastAsia="ＭＳ ゴシック" w:hAnsi="ＭＳ ゴシック" w:hint="eastAsia"/>
                      <w:sz w:val="16"/>
                      <w:szCs w:val="16"/>
                    </w:rPr>
                    <w:t>言語と民族、</w:t>
                  </w:r>
                  <w:r w:rsidR="003A0AE3">
                    <w:rPr>
                      <w:rFonts w:ascii="ＭＳ ゴシック" w:eastAsia="ＭＳ ゴシック" w:hAnsi="ＭＳ ゴシック" w:hint="eastAsia"/>
                      <w:sz w:val="16"/>
                      <w:szCs w:val="16"/>
                    </w:rPr>
                    <w:t>芸術、国際交流、科学技術、</w:t>
                  </w:r>
                  <w:r w:rsidR="001C53E9">
                    <w:rPr>
                      <w:rFonts w:ascii="ＭＳ ゴシック" w:eastAsia="ＭＳ ゴシック" w:hAnsi="ＭＳ ゴシック" w:hint="eastAsia"/>
                      <w:sz w:val="16"/>
                      <w:szCs w:val="16"/>
                    </w:rPr>
                    <w:t>地球環境、</w:t>
                  </w:r>
                  <w:r w:rsidRPr="002D0A46">
                    <w:rPr>
                      <w:rFonts w:ascii="ＭＳ ゴシック" w:eastAsia="ＭＳ ゴシック" w:hAnsi="ＭＳ ゴシック" w:hint="eastAsia"/>
                      <w:sz w:val="16"/>
                      <w:szCs w:val="16"/>
                    </w:rPr>
                    <w:t>人間としての生き方など、今の高校生に考えてほしいテーマを広く取り上げ</w:t>
                  </w:r>
                  <w:r>
                    <w:rPr>
                      <w:rFonts w:ascii="ＭＳ ゴシック" w:eastAsia="ＭＳ ゴシック" w:hAnsi="ＭＳ ゴシック" w:hint="eastAsia"/>
                      <w:sz w:val="16"/>
                      <w:szCs w:val="16"/>
                    </w:rPr>
                    <w:t>ている</w:t>
                  </w:r>
                  <w:r w:rsidRPr="00125FCB">
                    <w:rPr>
                      <w:rFonts w:ascii="ＭＳ ゴシック" w:eastAsia="ＭＳ ゴシック" w:hAnsi="ＭＳ ゴシック" w:hint="eastAsia"/>
                      <w:sz w:val="16"/>
                      <w:szCs w:val="16"/>
                    </w:rPr>
                    <w:t>。</w:t>
                  </w:r>
                </w:p>
                <w:p w14:paraId="4B897741" w14:textId="0B12E3DD" w:rsidR="002D0A46" w:rsidRPr="002D0A46" w:rsidRDefault="002D0A46" w:rsidP="002D0A46">
                  <w:pPr>
                    <w:spacing w:line="320" w:lineRule="exact"/>
                    <w:rPr>
                      <w:rFonts w:ascii="ＭＳ ゴシック" w:eastAsia="ＭＳ ゴシック" w:hAnsi="ＭＳ ゴシック"/>
                      <w:b/>
                      <w:bCs/>
                      <w:color w:val="0070C0"/>
                      <w:sz w:val="18"/>
                      <w:szCs w:val="18"/>
                    </w:rPr>
                  </w:pPr>
                  <w:r w:rsidRPr="002D0A46">
                    <w:rPr>
                      <w:rFonts w:ascii="ＭＳ ゴシック" w:eastAsia="ＭＳ ゴシック" w:hAnsi="ＭＳ ゴシック" w:hint="eastAsia"/>
                      <w:b/>
                      <w:bCs/>
                      <w:color w:val="0070C0"/>
                      <w:sz w:val="18"/>
                      <w:szCs w:val="18"/>
                    </w:rPr>
                    <w:t>基礎・基本の定着を重視</w:t>
                  </w:r>
                  <w:r>
                    <w:rPr>
                      <w:rFonts w:ascii="ＭＳ ゴシック" w:eastAsia="ＭＳ ゴシック" w:hAnsi="ＭＳ ゴシック" w:hint="eastAsia"/>
                      <w:b/>
                      <w:bCs/>
                      <w:color w:val="0070C0"/>
                      <w:sz w:val="18"/>
                      <w:szCs w:val="18"/>
                    </w:rPr>
                    <w:t>している。</w:t>
                  </w:r>
                </w:p>
                <w:p w14:paraId="73B0D90B" w14:textId="7BDA1CEA" w:rsidR="002D0A46" w:rsidRDefault="002D0A46" w:rsidP="002D0A46">
                  <w:pPr>
                    <w:spacing w:line="320" w:lineRule="exact"/>
                    <w:ind w:leftChars="97" w:left="210" w:hangingChars="4" w:hanging="6"/>
                    <w:rPr>
                      <w:rFonts w:ascii="ＭＳ ゴシック" w:eastAsia="ＭＳ ゴシック" w:hAnsi="ＭＳ ゴシック"/>
                      <w:sz w:val="16"/>
                      <w:szCs w:val="16"/>
                    </w:rPr>
                  </w:pPr>
                  <w:r w:rsidRPr="002D0A46">
                    <w:rPr>
                      <w:rFonts w:ascii="ＭＳ ゴシック" w:eastAsia="ＭＳ ゴシック" w:hAnsi="ＭＳ ゴシック" w:hint="eastAsia"/>
                      <w:sz w:val="16"/>
                      <w:szCs w:val="16"/>
                    </w:rPr>
                    <w:t>中学校との接続が円滑に図られるよう、巻頭に「Starter」、巻末に「表でわかる中学英語:基本項目一覧表」</w:t>
                  </w:r>
                  <w:r w:rsidR="001C53E9">
                    <w:rPr>
                      <w:rFonts w:ascii="ＭＳ ゴシック" w:eastAsia="ＭＳ ゴシック" w:hAnsi="ＭＳ ゴシック" w:hint="eastAsia"/>
                      <w:sz w:val="16"/>
                      <w:szCs w:val="16"/>
                    </w:rPr>
                    <w:t>を取り上げている</w:t>
                  </w:r>
                  <w:r w:rsidRPr="00125FCB">
                    <w:rPr>
                      <w:rFonts w:ascii="ＭＳ ゴシック" w:eastAsia="ＭＳ ゴシック" w:hAnsi="ＭＳ ゴシック" w:hint="eastAsia"/>
                      <w:sz w:val="16"/>
                      <w:szCs w:val="16"/>
                    </w:rPr>
                    <w:t>。</w:t>
                  </w:r>
                </w:p>
                <w:p w14:paraId="6283726E" w14:textId="5E14A02A" w:rsidR="002D0A46" w:rsidRPr="00125FCB" w:rsidRDefault="002D0A46" w:rsidP="002D0A46">
                  <w:pPr>
                    <w:spacing w:line="320" w:lineRule="exact"/>
                    <w:rPr>
                      <w:rFonts w:ascii="ＭＳ ゴシック" w:eastAsia="ＭＳ ゴシック" w:hAnsi="ＭＳ ゴシック"/>
                      <w:b/>
                      <w:bCs/>
                      <w:color w:val="0070C0"/>
                      <w:sz w:val="18"/>
                      <w:szCs w:val="18"/>
                    </w:rPr>
                  </w:pPr>
                  <w:r w:rsidRPr="00125FCB">
                    <w:rPr>
                      <w:rFonts w:ascii="ＭＳ ゴシック" w:eastAsia="ＭＳ ゴシック" w:hAnsi="ＭＳ ゴシック" w:hint="eastAsia"/>
                      <w:b/>
                      <w:bCs/>
                      <w:color w:val="0070C0"/>
                      <w:sz w:val="18"/>
                      <w:szCs w:val="18"/>
                    </w:rPr>
                    <w:t>取り組みやすい言語活動</w:t>
                  </w:r>
                  <w:r>
                    <w:rPr>
                      <w:rFonts w:ascii="ＭＳ ゴシック" w:eastAsia="ＭＳ ゴシック" w:hAnsi="ＭＳ ゴシック" w:hint="eastAsia"/>
                      <w:b/>
                      <w:bCs/>
                      <w:color w:val="0070C0"/>
                      <w:sz w:val="18"/>
                      <w:szCs w:val="18"/>
                    </w:rPr>
                    <w:t>が</w:t>
                  </w:r>
                  <w:r w:rsidRPr="00125FCB">
                    <w:rPr>
                      <w:rFonts w:ascii="ＭＳ ゴシック" w:eastAsia="ＭＳ ゴシック" w:hAnsi="ＭＳ ゴシック" w:hint="eastAsia"/>
                      <w:b/>
                      <w:bCs/>
                      <w:color w:val="0070C0"/>
                      <w:sz w:val="18"/>
                      <w:szCs w:val="18"/>
                    </w:rPr>
                    <w:t>豊富</w:t>
                  </w:r>
                  <w:r>
                    <w:rPr>
                      <w:rFonts w:ascii="ＭＳ ゴシック" w:eastAsia="ＭＳ ゴシック" w:hAnsi="ＭＳ ゴシック" w:hint="eastAsia"/>
                      <w:b/>
                      <w:bCs/>
                      <w:color w:val="0070C0"/>
                      <w:sz w:val="18"/>
                      <w:szCs w:val="18"/>
                    </w:rPr>
                    <w:t>にある。</w:t>
                  </w:r>
                </w:p>
                <w:p w14:paraId="67C9D47A" w14:textId="36B51E36" w:rsidR="002D0A46" w:rsidRDefault="002D0A46" w:rsidP="002D0A46">
                  <w:pPr>
                    <w:spacing w:line="320" w:lineRule="exact"/>
                    <w:ind w:leftChars="97" w:left="210" w:hangingChars="4" w:hanging="6"/>
                    <w:rPr>
                      <w:rFonts w:ascii="ＭＳ ゴシック" w:eastAsia="ＭＳ ゴシック" w:hAnsi="ＭＳ ゴシック"/>
                      <w:sz w:val="16"/>
                      <w:szCs w:val="16"/>
                    </w:rPr>
                  </w:pPr>
                  <w:r w:rsidRPr="002D0A46">
                    <w:rPr>
                      <w:rFonts w:ascii="ＭＳ ゴシック" w:eastAsia="ＭＳ ゴシック" w:hAnsi="ＭＳ ゴシック" w:hint="eastAsia"/>
                      <w:sz w:val="16"/>
                      <w:szCs w:val="16"/>
                    </w:rPr>
                    <w:t>各セクションのInteraction、課末のActivity Corner、Challengeの</w:t>
                  </w:r>
                  <w:r w:rsidRPr="003A0AE3">
                    <w:rPr>
                      <w:rFonts w:ascii="ＭＳ ゴシック" w:eastAsia="ＭＳ ゴシック" w:hAnsi="ＭＳ ゴシック" w:hint="eastAsia"/>
                      <w:sz w:val="16"/>
                      <w:szCs w:val="16"/>
                    </w:rPr>
                    <w:t>Write</w:t>
                  </w:r>
                  <w:r w:rsidRPr="002D0A46">
                    <w:rPr>
                      <w:rFonts w:ascii="ＭＳ ゴシック" w:eastAsia="ＭＳ ゴシック" w:hAnsi="ＭＳ ゴシック" w:hint="eastAsia"/>
                      <w:sz w:val="16"/>
                      <w:szCs w:val="16"/>
                    </w:rPr>
                    <w:t>など、随所に取り組みやすい言語活動</w:t>
                  </w:r>
                  <w:r>
                    <w:rPr>
                      <w:rFonts w:ascii="ＭＳ ゴシック" w:eastAsia="ＭＳ ゴシック" w:hAnsi="ＭＳ ゴシック" w:hint="eastAsia"/>
                      <w:sz w:val="16"/>
                      <w:szCs w:val="16"/>
                    </w:rPr>
                    <w:t>が</w:t>
                  </w:r>
                  <w:r w:rsidRPr="002D0A46">
                    <w:rPr>
                      <w:rFonts w:ascii="ＭＳ ゴシック" w:eastAsia="ＭＳ ゴシック" w:hAnsi="ＭＳ ゴシック" w:hint="eastAsia"/>
                      <w:sz w:val="16"/>
                      <w:szCs w:val="16"/>
                    </w:rPr>
                    <w:t>配置</w:t>
                  </w:r>
                  <w:r>
                    <w:rPr>
                      <w:rFonts w:ascii="ＭＳ ゴシック" w:eastAsia="ＭＳ ゴシック" w:hAnsi="ＭＳ ゴシック" w:hint="eastAsia"/>
                      <w:sz w:val="16"/>
                      <w:szCs w:val="16"/>
                    </w:rPr>
                    <w:t>されている</w:t>
                  </w:r>
                  <w:r w:rsidRPr="002D0A46">
                    <w:rPr>
                      <w:rFonts w:ascii="ＭＳ ゴシック" w:eastAsia="ＭＳ ゴシック" w:hAnsi="ＭＳ ゴシック" w:hint="eastAsia"/>
                      <w:sz w:val="16"/>
                      <w:szCs w:val="16"/>
                    </w:rPr>
                    <w:t>。段階的に発信力を身につけることができ</w:t>
                  </w:r>
                  <w:r>
                    <w:rPr>
                      <w:rFonts w:ascii="ＭＳ ゴシック" w:eastAsia="ＭＳ ゴシック" w:hAnsi="ＭＳ ゴシック" w:hint="eastAsia"/>
                      <w:sz w:val="16"/>
                      <w:szCs w:val="16"/>
                    </w:rPr>
                    <w:t>る</w:t>
                  </w:r>
                  <w:r w:rsidRPr="00125FCB">
                    <w:rPr>
                      <w:rFonts w:ascii="ＭＳ ゴシック" w:eastAsia="ＭＳ ゴシック" w:hAnsi="ＭＳ ゴシック" w:hint="eastAsia"/>
                      <w:sz w:val="16"/>
                      <w:szCs w:val="16"/>
                    </w:rPr>
                    <w:t>。</w:t>
                  </w:r>
                </w:p>
                <w:p w14:paraId="44E94973" w14:textId="6F7FC62E" w:rsidR="002D0A46" w:rsidRPr="00125FCB" w:rsidRDefault="002D0A46" w:rsidP="002D0A46">
                  <w:pPr>
                    <w:spacing w:line="320" w:lineRule="exact"/>
                    <w:rPr>
                      <w:rFonts w:ascii="ＭＳ ゴシック" w:eastAsia="ＭＳ ゴシック" w:hAnsi="ＭＳ ゴシック"/>
                      <w:b/>
                      <w:bCs/>
                      <w:color w:val="0070C0"/>
                      <w:sz w:val="18"/>
                      <w:szCs w:val="18"/>
                    </w:rPr>
                  </w:pPr>
                  <w:r w:rsidRPr="00125FCB">
                    <w:rPr>
                      <w:rFonts w:ascii="ＭＳ ゴシック" w:eastAsia="ＭＳ ゴシック" w:hAnsi="ＭＳ ゴシック" w:hint="eastAsia"/>
                      <w:b/>
                      <w:bCs/>
                      <w:color w:val="0070C0"/>
                      <w:sz w:val="18"/>
                      <w:szCs w:val="18"/>
                    </w:rPr>
                    <w:t>思考力</w:t>
                  </w:r>
                  <w:r>
                    <w:rPr>
                      <w:rFonts w:ascii="ＭＳ ゴシック" w:eastAsia="ＭＳ ゴシック" w:hAnsi="ＭＳ ゴシック" w:hint="eastAsia"/>
                      <w:b/>
                      <w:bCs/>
                      <w:color w:val="0070C0"/>
                      <w:sz w:val="18"/>
                      <w:szCs w:val="18"/>
                    </w:rPr>
                    <w:t>を伸ばすことができる。</w:t>
                  </w:r>
                </w:p>
                <w:p w14:paraId="6F4EBD91" w14:textId="65D18EB1" w:rsidR="00125FCB" w:rsidRPr="00636B3F" w:rsidRDefault="002D0A46" w:rsidP="00A61478">
                  <w:pPr>
                    <w:spacing w:line="300" w:lineRule="exact"/>
                    <w:ind w:leftChars="97" w:left="210" w:hangingChars="4" w:hanging="6"/>
                    <w:rPr>
                      <w:rFonts w:ascii="ＭＳ ゴシック" w:eastAsia="ＭＳ ゴシック" w:hAnsi="ＭＳ ゴシック"/>
                      <w:sz w:val="16"/>
                      <w:szCs w:val="16"/>
                    </w:rPr>
                  </w:pPr>
                  <w:r w:rsidRPr="002D0A46">
                    <w:rPr>
                      <w:rFonts w:ascii="ＭＳ ゴシック" w:eastAsia="ＭＳ ゴシック" w:hAnsi="ＭＳ ゴシック" w:hint="eastAsia"/>
                      <w:sz w:val="16"/>
                      <w:szCs w:val="16"/>
                    </w:rPr>
                    <w:t>各セクションと課末に、思考力を養う問題のThink</w:t>
                  </w:r>
                  <w:r w:rsidR="00A61478">
                    <w:rPr>
                      <w:rFonts w:ascii="ＭＳ ゴシック" w:eastAsia="ＭＳ ゴシック" w:hAnsi="ＭＳ ゴシック" w:hint="eastAsia"/>
                      <w:sz w:val="16"/>
                      <w:szCs w:val="16"/>
                    </w:rPr>
                    <w:t>が</w:t>
                  </w:r>
                  <w:r w:rsidRPr="002D0A46">
                    <w:rPr>
                      <w:rFonts w:ascii="ＭＳ ゴシック" w:eastAsia="ＭＳ ゴシック" w:hAnsi="ＭＳ ゴシック" w:hint="eastAsia"/>
                      <w:sz w:val="16"/>
                      <w:szCs w:val="16"/>
                    </w:rPr>
                    <w:t>配置</w:t>
                  </w:r>
                  <w:r w:rsidR="00A61478">
                    <w:rPr>
                      <w:rFonts w:ascii="ＭＳ ゴシック" w:eastAsia="ＭＳ ゴシック" w:hAnsi="ＭＳ ゴシック" w:hint="eastAsia"/>
                      <w:sz w:val="16"/>
                      <w:szCs w:val="16"/>
                    </w:rPr>
                    <w:t>されている</w:t>
                  </w:r>
                  <w:r>
                    <w:rPr>
                      <w:rFonts w:ascii="ＭＳ ゴシック" w:eastAsia="ＭＳ ゴシック" w:hAnsi="ＭＳ ゴシック" w:hint="eastAsia"/>
                      <w:sz w:val="16"/>
                      <w:szCs w:val="16"/>
                    </w:rPr>
                    <w:t>。</w:t>
                  </w:r>
                  <w:r w:rsidR="001C53E9">
                    <w:rPr>
                      <w:rFonts w:ascii="ＭＳ ゴシック" w:eastAsia="ＭＳ ゴシック" w:hAnsi="ＭＳ ゴシック" w:hint="eastAsia"/>
                      <w:sz w:val="16"/>
                      <w:szCs w:val="16"/>
                    </w:rPr>
                    <w:t>本文の内容をより深く追求し手、意見や考えの発信へつなげることができる。</w:t>
                  </w:r>
                </w:p>
              </w:tc>
            </w:tr>
          </w:tbl>
          <w:p w14:paraId="76EF2412" w14:textId="77777777" w:rsidR="000B5171" w:rsidRDefault="000B5171" w:rsidP="00E77788">
            <w:pPr>
              <w:spacing w:line="160" w:lineRule="exact"/>
              <w:rPr>
                <w:rFonts w:ascii="ＭＳ ゴシック" w:eastAsia="ＭＳ ゴシック" w:hAnsi="ＭＳ ゴシック"/>
                <w:color w:val="0070C0"/>
                <w:sz w:val="18"/>
                <w:szCs w:val="18"/>
              </w:rPr>
            </w:pPr>
          </w:p>
          <w:p w14:paraId="5E8D7425" w14:textId="147403DD" w:rsidR="00A61478" w:rsidRDefault="00A61478" w:rsidP="00A61478">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Pr="00636B3F">
              <w:rPr>
                <w:rFonts w:ascii="ＭＳ ゴシック" w:eastAsia="ＭＳ ゴシック" w:hAnsi="ＭＳ ゴシック" w:hint="eastAsia"/>
                <w:sz w:val="18"/>
                <w:szCs w:val="18"/>
              </w:rPr>
              <w:t>多様化している生徒の実態を考慮し、質</w:t>
            </w:r>
            <w:r w:rsidR="00E900D5">
              <w:rPr>
                <w:rFonts w:ascii="ＭＳ ゴシック" w:eastAsia="ＭＳ ゴシック" w:hAnsi="ＭＳ ゴシック" w:hint="eastAsia"/>
                <w:sz w:val="18"/>
                <w:szCs w:val="18"/>
              </w:rPr>
              <w:t>・</w:t>
            </w:r>
            <w:r w:rsidRPr="00636B3F">
              <w:rPr>
                <w:rFonts w:ascii="ＭＳ ゴシック" w:eastAsia="ＭＳ ゴシック" w:hAnsi="ＭＳ ゴシック" w:hint="eastAsia"/>
                <w:sz w:val="18"/>
                <w:szCs w:val="18"/>
              </w:rPr>
              <w:t>量ともに充実</w:t>
            </w:r>
            <w:r>
              <w:rPr>
                <w:rFonts w:ascii="ＭＳ ゴシック" w:eastAsia="ＭＳ ゴシック" w:hAnsi="ＭＳ ゴシック" w:hint="eastAsia"/>
                <w:sz w:val="18"/>
                <w:szCs w:val="18"/>
              </w:rPr>
              <w:t>している</w:t>
            </w:r>
            <w:r w:rsidRPr="00636B3F">
              <w:rPr>
                <w:rFonts w:ascii="ＭＳ ゴシック" w:eastAsia="ＭＳ ゴシック" w:hAnsi="ＭＳ ゴシック" w:hint="eastAsia"/>
                <w:sz w:val="18"/>
                <w:szCs w:val="18"/>
              </w:rPr>
              <w:t>。</w:t>
            </w:r>
          </w:p>
          <w:p w14:paraId="73AD87DB" w14:textId="77777777" w:rsidR="00A61478" w:rsidRDefault="00A61478" w:rsidP="00A61478">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Pr="00636B3F">
              <w:rPr>
                <w:rFonts w:ascii="ＭＳ ゴシック" w:eastAsia="ＭＳ ゴシック" w:hAnsi="ＭＳ ゴシック" w:hint="eastAsia"/>
                <w:sz w:val="18"/>
                <w:szCs w:val="18"/>
              </w:rPr>
              <w:t>中学校までの体験や学習を踏まえて、中・高の接続が円滑に</w:t>
            </w:r>
            <w:r>
              <w:rPr>
                <w:rFonts w:ascii="ＭＳ ゴシック" w:eastAsia="ＭＳ ゴシック" w:hAnsi="ＭＳ ゴシック" w:hint="eastAsia"/>
                <w:sz w:val="18"/>
                <w:szCs w:val="18"/>
              </w:rPr>
              <w:t>行える。</w:t>
            </w:r>
          </w:p>
          <w:p w14:paraId="6341C349" w14:textId="77777777"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Pr>
                <w:rFonts w:ascii="ＭＳ ゴシック" w:eastAsia="ＭＳ ゴシック" w:hAnsi="ＭＳ ゴシック" w:hint="eastAsia"/>
                <w:sz w:val="18"/>
                <w:szCs w:val="18"/>
              </w:rPr>
              <w:t>5</w:t>
            </w:r>
            <w:r w:rsidRPr="00636B3F">
              <w:rPr>
                <w:rFonts w:ascii="ＭＳ ゴシック" w:eastAsia="ＭＳ ゴシック" w:hAnsi="ＭＳ ゴシック" w:hint="eastAsia"/>
                <w:sz w:val="18"/>
                <w:szCs w:val="18"/>
              </w:rPr>
              <w:t>領域のバランスを重視し、総合的・統合的に英語でのコミュニケーション能力が育成できるように、構成・内容</w:t>
            </w:r>
            <w:r>
              <w:rPr>
                <w:rFonts w:ascii="ＭＳ ゴシック" w:eastAsia="ＭＳ ゴシック" w:hAnsi="ＭＳ ゴシック" w:hint="eastAsia"/>
                <w:sz w:val="18"/>
                <w:szCs w:val="18"/>
              </w:rPr>
              <w:t>が工夫されている</w:t>
            </w:r>
            <w:r w:rsidRPr="00636B3F">
              <w:rPr>
                <w:rFonts w:ascii="ＭＳ ゴシック" w:eastAsia="ＭＳ ゴシック" w:hAnsi="ＭＳ ゴシック" w:hint="eastAsia"/>
                <w:sz w:val="18"/>
                <w:szCs w:val="18"/>
              </w:rPr>
              <w:t>。</w:t>
            </w:r>
          </w:p>
          <w:p w14:paraId="6CEDA28E" w14:textId="783C83CF"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Pr="00636B3F">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6907D7">
              <w:rPr>
                <w:rFonts w:ascii="ＭＳ ゴシック" w:eastAsia="ＭＳ ゴシック" w:hAnsi="ＭＳ ゴシック" w:hint="eastAsia"/>
                <w:sz w:val="18"/>
                <w:szCs w:val="18"/>
              </w:rPr>
              <w:t>を</w:t>
            </w:r>
            <w:r w:rsidRPr="00636B3F">
              <w:rPr>
                <w:rFonts w:ascii="ＭＳ ゴシック" w:eastAsia="ＭＳ ゴシック" w:hAnsi="ＭＳ ゴシック" w:hint="eastAsia"/>
                <w:sz w:val="18"/>
                <w:szCs w:val="18"/>
              </w:rPr>
              <w:t>育成</w:t>
            </w:r>
            <w:r>
              <w:rPr>
                <w:rFonts w:ascii="ＭＳ ゴシック" w:eastAsia="ＭＳ ゴシック" w:hAnsi="ＭＳ ゴシック" w:hint="eastAsia"/>
                <w:sz w:val="18"/>
                <w:szCs w:val="18"/>
              </w:rPr>
              <w:t>できる</w:t>
            </w:r>
            <w:r w:rsidRPr="00636B3F">
              <w:rPr>
                <w:rFonts w:ascii="ＭＳ ゴシック" w:eastAsia="ＭＳ ゴシック" w:hAnsi="ＭＳ ゴシック" w:hint="eastAsia"/>
                <w:sz w:val="18"/>
                <w:szCs w:val="18"/>
              </w:rPr>
              <w:t>。</w:t>
            </w:r>
          </w:p>
          <w:p w14:paraId="73821606" w14:textId="449993DC"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Pr>
                <w:rFonts w:ascii="ＭＳ ゴシック" w:eastAsia="ＭＳ ゴシック" w:hAnsi="ＭＳ ゴシック" w:hint="eastAsia"/>
                <w:sz w:val="18"/>
                <w:szCs w:val="18"/>
              </w:rPr>
              <w:t>になっている</w:t>
            </w:r>
            <w:r w:rsidRPr="00636B3F">
              <w:rPr>
                <w:rFonts w:ascii="ＭＳ ゴシック" w:eastAsia="ＭＳ ゴシック" w:hAnsi="ＭＳ ゴシック" w:hint="eastAsia"/>
                <w:sz w:val="18"/>
                <w:szCs w:val="18"/>
              </w:rPr>
              <w:t>。</w:t>
            </w:r>
          </w:p>
          <w:p w14:paraId="6093C882" w14:textId="77777777" w:rsidR="00A61478" w:rsidRDefault="00A61478" w:rsidP="00A61478">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Pr="00636B3F">
              <w:rPr>
                <w:rFonts w:ascii="ＭＳ ゴシック" w:eastAsia="ＭＳ ゴシック" w:hAnsi="ＭＳ ゴシック" w:hint="eastAsia"/>
                <w:sz w:val="18"/>
                <w:szCs w:val="18"/>
              </w:rPr>
              <w:t>英語の文章を読んだり聞いたりすることにより、視野を広げ、ことば・文化・人間・社会・自然などについて考えたり、多くの人と関わる経験をする中で、思考力・判断力・表現力を養える。また、そうした活動・体験を通して、他を受け入れ、個人の価値を尊重することのできる豊かな心を育成し、自分の考えや自分たちの文化を外に発信していける力を培える内容に</w:t>
            </w:r>
            <w:r>
              <w:rPr>
                <w:rFonts w:ascii="ＭＳ ゴシック" w:eastAsia="ＭＳ ゴシック" w:hAnsi="ＭＳ ゴシック" w:hint="eastAsia"/>
                <w:sz w:val="18"/>
                <w:szCs w:val="18"/>
              </w:rPr>
              <w:t>なっている</w:t>
            </w:r>
            <w:r w:rsidRPr="00636B3F">
              <w:rPr>
                <w:rFonts w:ascii="ＭＳ ゴシック" w:eastAsia="ＭＳ ゴシック" w:hAnsi="ＭＳ ゴシック" w:hint="eastAsia"/>
                <w:sz w:val="18"/>
                <w:szCs w:val="18"/>
              </w:rPr>
              <w:t>。</w:t>
            </w:r>
          </w:p>
          <w:p w14:paraId="49191CB6" w14:textId="50A1F9E7" w:rsidR="006E30B3" w:rsidRPr="00A841E3" w:rsidRDefault="00A61478" w:rsidP="00A61478">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Pr="00636B3F">
              <w:rPr>
                <w:rFonts w:ascii="ＭＳ ゴシック" w:eastAsia="ＭＳ ゴシック" w:hAnsi="ＭＳ ゴシック" w:hint="eastAsia"/>
                <w:sz w:val="18"/>
                <w:szCs w:val="18"/>
              </w:rPr>
              <w:t>学んだ内容の深化・発展に弾力的に取り組めるように、活動、選択的教材、巻末の付録など</w:t>
            </w:r>
            <w:r>
              <w:rPr>
                <w:rFonts w:ascii="ＭＳ ゴシック" w:eastAsia="ＭＳ ゴシック" w:hAnsi="ＭＳ ゴシック" w:hint="eastAsia"/>
                <w:sz w:val="18"/>
                <w:szCs w:val="18"/>
              </w:rPr>
              <w:t>が</w:t>
            </w:r>
            <w:r w:rsidRPr="00636B3F">
              <w:rPr>
                <w:rFonts w:ascii="ＭＳ ゴシック" w:eastAsia="ＭＳ ゴシック" w:hAnsi="ＭＳ ゴシック" w:hint="eastAsia"/>
                <w:sz w:val="18"/>
                <w:szCs w:val="18"/>
              </w:rPr>
              <w:t>充実</w:t>
            </w:r>
            <w:r>
              <w:rPr>
                <w:rFonts w:ascii="ＭＳ ゴシック" w:eastAsia="ＭＳ ゴシック" w:hAnsi="ＭＳ ゴシック" w:hint="eastAsia"/>
                <w:sz w:val="18"/>
                <w:szCs w:val="18"/>
              </w:rPr>
              <w:t>している</w:t>
            </w:r>
            <w:r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32E06F3C"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❶</w:t>
            </w:r>
            <w:r w:rsidRPr="00A61478">
              <w:rPr>
                <w:rFonts w:ascii="ＭＳ ゴシック" w:eastAsia="ＭＳ ゴシック" w:hAnsi="ＭＳ ゴシック" w:hint="eastAsia"/>
                <w:sz w:val="18"/>
                <w:szCs w:val="18"/>
              </w:rPr>
              <w:t>カリキュラムと分量</w:t>
            </w:r>
          </w:p>
          <w:p w14:paraId="4A687438" w14:textId="42292587" w:rsidR="00A61478" w:rsidRDefault="00A61478" w:rsidP="004448C7">
            <w:pPr>
              <w:spacing w:line="300" w:lineRule="exact"/>
              <w:ind w:leftChars="100" w:left="210"/>
              <w:rPr>
                <w:rFonts w:ascii="ＭＳ ゴシック" w:eastAsia="ＭＳ ゴシック" w:hAnsi="ＭＳ ゴシック"/>
                <w:sz w:val="18"/>
                <w:szCs w:val="18"/>
              </w:rPr>
            </w:pPr>
            <w:r w:rsidRPr="00A61478">
              <w:rPr>
                <w:rFonts w:ascii="ＭＳ ゴシック" w:eastAsia="ＭＳ ゴシック" w:hAnsi="ＭＳ ゴシック" w:hint="eastAsia"/>
                <w:sz w:val="18"/>
                <w:szCs w:val="18"/>
              </w:rPr>
              <w:t>教材の精選をはかり、カリキュラムにゆとり</w:t>
            </w:r>
            <w:r w:rsidR="004448C7">
              <w:rPr>
                <w:rFonts w:ascii="ＭＳ ゴシック" w:eastAsia="ＭＳ ゴシック" w:hAnsi="ＭＳ ゴシック" w:hint="eastAsia"/>
                <w:sz w:val="18"/>
                <w:szCs w:val="18"/>
              </w:rPr>
              <w:t>がある</w:t>
            </w:r>
            <w:r w:rsidRPr="00A61478">
              <w:rPr>
                <w:rFonts w:ascii="ＭＳ ゴシック" w:eastAsia="ＭＳ ゴシック" w:hAnsi="ＭＳ ゴシック" w:hint="eastAsia"/>
                <w:sz w:val="18"/>
                <w:szCs w:val="18"/>
              </w:rPr>
              <w:t>。</w:t>
            </w:r>
          </w:p>
          <w:p w14:paraId="3D62FB1D" w14:textId="77777777" w:rsidR="00A61478" w:rsidRDefault="00A61478" w:rsidP="00A61478">
            <w:pPr>
              <w:spacing w:line="300" w:lineRule="exact"/>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❷</w:t>
            </w:r>
            <w:r w:rsidRPr="00A61478">
              <w:rPr>
                <w:rFonts w:ascii="ＭＳ ゴシック" w:eastAsia="ＭＳ ゴシック" w:hAnsi="ＭＳ ゴシック" w:hint="eastAsia"/>
                <w:sz w:val="18"/>
                <w:szCs w:val="18"/>
              </w:rPr>
              <w:t>題材内容</w:t>
            </w:r>
          </w:p>
          <w:p w14:paraId="6354BE0D" w14:textId="28B1C0E3"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ことばの教育、国際理解教育、人間教育を題材内容の基本とし、これらの領域で生徒の知性や感性を考慮して、生徒の興味を喚起する内容</w:t>
            </w:r>
            <w:r w:rsidR="007571FB">
              <w:rPr>
                <w:rFonts w:ascii="ＭＳ ゴシック" w:eastAsia="ＭＳ ゴシック" w:hAnsi="ＭＳ ゴシック" w:hint="eastAsia"/>
                <w:sz w:val="18"/>
                <w:szCs w:val="18"/>
              </w:rPr>
              <w:t>になっている</w:t>
            </w:r>
            <w:r w:rsidRPr="00A61478">
              <w:rPr>
                <w:rFonts w:ascii="ＭＳ ゴシック" w:eastAsia="ＭＳ ゴシック" w:hAnsi="ＭＳ ゴシック" w:hint="eastAsia"/>
                <w:sz w:val="18"/>
                <w:szCs w:val="18"/>
              </w:rPr>
              <w:t>。</w:t>
            </w:r>
          </w:p>
          <w:p w14:paraId="3340A7E6" w14:textId="7E8431A6"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題材は、日常生活・学校生活、言語と民族、国際協力や社会貢献、比較文化、平和や地球環境、自然科学や科学技術、芸術、伝統文化、歴史、人間としての生き方など多様な内容</w:t>
            </w:r>
            <w:r w:rsidR="004448C7">
              <w:rPr>
                <w:rFonts w:ascii="ＭＳ ゴシック" w:eastAsia="ＭＳ ゴシック" w:hAnsi="ＭＳ ゴシック" w:hint="eastAsia"/>
                <w:sz w:val="18"/>
                <w:szCs w:val="18"/>
              </w:rPr>
              <w:t>である</w:t>
            </w:r>
            <w:r w:rsidRPr="00A61478">
              <w:rPr>
                <w:rFonts w:ascii="ＭＳ ゴシック" w:eastAsia="ＭＳ ゴシック" w:hAnsi="ＭＳ ゴシック" w:hint="eastAsia"/>
                <w:sz w:val="18"/>
                <w:szCs w:val="18"/>
              </w:rPr>
              <w:t>。文章は、</w:t>
            </w:r>
            <w:r w:rsidR="003A0AE3" w:rsidRPr="003A0AE3">
              <w:rPr>
                <w:rFonts w:ascii="ＭＳ ゴシック" w:eastAsia="ＭＳ ゴシック" w:hAnsi="ＭＳ ゴシック" w:hint="eastAsia"/>
                <w:sz w:val="18"/>
                <w:szCs w:val="18"/>
              </w:rPr>
              <w:t>レクチャー、スピーチ、対話文、インタビュー、論説文、エッセイ、プレゼンテーション、物語</w:t>
            </w:r>
            <w:r w:rsidRPr="00A61478">
              <w:rPr>
                <w:rFonts w:ascii="ＭＳ ゴシック" w:eastAsia="ＭＳ ゴシック" w:hAnsi="ＭＳ ゴシック" w:hint="eastAsia"/>
                <w:sz w:val="18"/>
                <w:szCs w:val="18"/>
              </w:rPr>
              <w:t>など変化をもた</w:t>
            </w:r>
            <w:r w:rsidR="004448C7">
              <w:rPr>
                <w:rFonts w:ascii="ＭＳ ゴシック" w:eastAsia="ＭＳ ゴシック" w:hAnsi="ＭＳ ゴシック" w:hint="eastAsia"/>
                <w:sz w:val="18"/>
                <w:szCs w:val="18"/>
              </w:rPr>
              <w:t>せている</w:t>
            </w:r>
            <w:r w:rsidRPr="00A61478">
              <w:rPr>
                <w:rFonts w:ascii="ＭＳ ゴシック" w:eastAsia="ＭＳ ゴシック" w:hAnsi="ＭＳ ゴシック" w:hint="eastAsia"/>
                <w:sz w:val="18"/>
                <w:szCs w:val="18"/>
              </w:rPr>
              <w:t>。</w:t>
            </w:r>
          </w:p>
          <w:p w14:paraId="547760F2" w14:textId="422E3FB8"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場面や登場人物は、英語が広く使われている現況と国際理解の課題との関係から、日本を中心に、英米を中心とした英語圏諸国、アジア、ヨーロッパ、</w:t>
            </w:r>
            <w:r w:rsidR="00A92C03">
              <w:rPr>
                <w:rFonts w:ascii="ＭＳ ゴシック" w:eastAsia="ＭＳ ゴシック" w:hAnsi="ＭＳ ゴシック" w:hint="eastAsia"/>
                <w:sz w:val="18"/>
                <w:szCs w:val="18"/>
              </w:rPr>
              <w:t>アフリカ</w:t>
            </w:r>
            <w:r w:rsidRPr="00A61478">
              <w:rPr>
                <w:rFonts w:ascii="ＭＳ ゴシック" w:eastAsia="ＭＳ ゴシック" w:hAnsi="ＭＳ ゴシック" w:hint="eastAsia"/>
                <w:sz w:val="18"/>
                <w:szCs w:val="18"/>
              </w:rPr>
              <w:t>の国および人物を配置し</w:t>
            </w:r>
            <w:r w:rsidR="004448C7">
              <w:rPr>
                <w:rFonts w:ascii="ＭＳ ゴシック" w:eastAsia="ＭＳ ゴシック" w:hAnsi="ＭＳ ゴシック" w:hint="eastAsia"/>
                <w:sz w:val="18"/>
                <w:szCs w:val="18"/>
              </w:rPr>
              <w:t>ている</w:t>
            </w:r>
            <w:r w:rsidRPr="00A61478">
              <w:rPr>
                <w:rFonts w:ascii="ＭＳ ゴシック" w:eastAsia="ＭＳ ゴシック" w:hAnsi="ＭＳ ゴシック" w:hint="eastAsia"/>
                <w:sz w:val="18"/>
                <w:szCs w:val="18"/>
              </w:rPr>
              <w:t>。</w:t>
            </w:r>
          </w:p>
          <w:p w14:paraId="62B70771"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❸</w:t>
            </w:r>
            <w:r w:rsidRPr="00A61478">
              <w:rPr>
                <w:rFonts w:ascii="ＭＳ ゴシック" w:eastAsia="ＭＳ ゴシック" w:hAnsi="ＭＳ ゴシック" w:hint="eastAsia"/>
                <w:sz w:val="18"/>
                <w:szCs w:val="18"/>
              </w:rPr>
              <w:t>言語材料の扱い</w:t>
            </w:r>
          </w:p>
          <w:p w14:paraId="3B2FC251" w14:textId="21A13F5D"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言語材料は、活発で多様な言語活動を展開することができる。</w:t>
            </w:r>
          </w:p>
          <w:p w14:paraId="141C8C73" w14:textId="03DCF6FB"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「文法事項」は、表現活動に活用することを基本として、「英語コミュニケーションI」では、より基本的な文法事項</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303D50E7" w14:textId="1CCEF2D4"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sidRPr="00A61478">
              <w:rPr>
                <w:rFonts w:ascii="ＭＳ ゴシック" w:eastAsia="ＭＳ ゴシック" w:hAnsi="ＭＳ ゴシック" w:hint="eastAsia"/>
                <w:sz w:val="18"/>
                <w:szCs w:val="18"/>
              </w:rPr>
              <w:t>「文構造」は、英語で言語活動を行うにあたって使用できるように、より運用度が高いもの</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42A911F7" w14:textId="4A465E72"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高校入門期のLesson 1, 2, 3は主に中学校までの復習とし、負担なく移行ができる。</w:t>
            </w:r>
          </w:p>
          <w:p w14:paraId="4FE6576B" w14:textId="572B6DD4"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「基本文」は本文右ページの「Grammar」に示し、本文からの提示</w:t>
            </w:r>
            <w:r w:rsidR="004448C7">
              <w:rPr>
                <w:rFonts w:ascii="ＭＳ ゴシック" w:eastAsia="ＭＳ ゴシック" w:hAnsi="ＭＳ ゴシック" w:hint="eastAsia"/>
                <w:sz w:val="18"/>
                <w:szCs w:val="18"/>
              </w:rPr>
              <w:t>となっている。</w:t>
            </w:r>
          </w:p>
          <w:p w14:paraId="2A9E00AD" w14:textId="4E632B25"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「単語」は、中学校までの既習語を2,</w:t>
            </w:r>
            <w:r w:rsidRPr="00A92C03">
              <w:rPr>
                <w:rFonts w:ascii="ＭＳ ゴシック" w:eastAsia="ＭＳ ゴシック" w:hAnsi="ＭＳ ゴシック" w:hint="eastAsia"/>
                <w:sz w:val="18"/>
                <w:szCs w:val="18"/>
              </w:rPr>
              <w:t>20</w:t>
            </w:r>
            <w:r w:rsidR="00A92C03" w:rsidRPr="00A92C03">
              <w:rPr>
                <w:rFonts w:ascii="ＭＳ ゴシック" w:eastAsia="ＭＳ ゴシック" w:hAnsi="ＭＳ ゴシック" w:hint="eastAsia"/>
                <w:sz w:val="18"/>
                <w:szCs w:val="18"/>
              </w:rPr>
              <w:t>4</w:t>
            </w:r>
            <w:r w:rsidRPr="00A61478">
              <w:rPr>
                <w:rFonts w:ascii="ＭＳ ゴシック" w:eastAsia="ＭＳ ゴシック" w:hAnsi="ＭＳ ゴシック" w:hint="eastAsia"/>
                <w:sz w:val="18"/>
                <w:szCs w:val="18"/>
              </w:rPr>
              <w:t>語とし、それ以外の語を新語として側注</w:t>
            </w:r>
            <w:r w:rsidR="00341932">
              <w:rPr>
                <w:rFonts w:ascii="ＭＳ ゴシック" w:eastAsia="ＭＳ ゴシック" w:hAnsi="ＭＳ ゴシック" w:hint="eastAsia"/>
                <w:sz w:val="18"/>
                <w:szCs w:val="18"/>
              </w:rPr>
              <w:t>で</w:t>
            </w:r>
            <w:r w:rsidRPr="00A61478">
              <w:rPr>
                <w:rFonts w:ascii="ＭＳ ゴシック" w:eastAsia="ＭＳ ゴシック" w:hAnsi="ＭＳ ゴシック" w:hint="eastAsia"/>
                <w:sz w:val="18"/>
                <w:szCs w:val="18"/>
              </w:rPr>
              <w:t>示</w:t>
            </w:r>
            <w:r w:rsidR="004448C7">
              <w:rPr>
                <w:rFonts w:ascii="ＭＳ ゴシック" w:eastAsia="ＭＳ ゴシック" w:hAnsi="ＭＳ ゴシック" w:hint="eastAsia"/>
                <w:sz w:val="18"/>
                <w:szCs w:val="18"/>
              </w:rPr>
              <w:t>している</w:t>
            </w:r>
            <w:r w:rsidRPr="00A61478">
              <w:rPr>
                <w:rFonts w:ascii="ＭＳ ゴシック" w:eastAsia="ＭＳ ゴシック" w:hAnsi="ＭＳ ゴシック" w:hint="eastAsia"/>
                <w:sz w:val="18"/>
                <w:szCs w:val="18"/>
              </w:rPr>
              <w:t>。また、「連語・熟語」「表現」については、脚注で示し</w:t>
            </w:r>
            <w:r w:rsidR="004448C7">
              <w:rPr>
                <w:rFonts w:ascii="ＭＳ ゴシック" w:eastAsia="ＭＳ ゴシック" w:hAnsi="ＭＳ ゴシック" w:hint="eastAsia"/>
                <w:sz w:val="18"/>
                <w:szCs w:val="18"/>
              </w:rPr>
              <w:t>ている</w:t>
            </w:r>
            <w:r w:rsidRPr="00A61478">
              <w:rPr>
                <w:rFonts w:ascii="ＭＳ ゴシック" w:eastAsia="ＭＳ ゴシック" w:hAnsi="ＭＳ ゴシック" w:hint="eastAsia"/>
                <w:sz w:val="18"/>
                <w:szCs w:val="18"/>
              </w:rPr>
              <w:t>。</w:t>
            </w:r>
          </w:p>
          <w:p w14:paraId="46F69267" w14:textId="128DDDBC"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「音声」については、標準的な米音を基本と</w:t>
            </w:r>
            <w:r w:rsidR="004448C7">
              <w:rPr>
                <w:rFonts w:ascii="ＭＳ ゴシック" w:eastAsia="ＭＳ ゴシック" w:hAnsi="ＭＳ ゴシック" w:hint="eastAsia"/>
                <w:sz w:val="18"/>
                <w:szCs w:val="18"/>
              </w:rPr>
              <w:t>している</w:t>
            </w:r>
            <w:r w:rsidRPr="00A61478">
              <w:rPr>
                <w:rFonts w:ascii="ＭＳ ゴシック" w:eastAsia="ＭＳ ゴシック" w:hAnsi="ＭＳ ゴシック" w:hint="eastAsia"/>
                <w:sz w:val="18"/>
                <w:szCs w:val="18"/>
              </w:rPr>
              <w:t>。</w:t>
            </w:r>
          </w:p>
          <w:p w14:paraId="2EB94388"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❹</w:t>
            </w:r>
            <w:r w:rsidRPr="00A61478">
              <w:rPr>
                <w:rFonts w:ascii="ＭＳ ゴシック" w:eastAsia="ＭＳ ゴシック" w:hAnsi="ＭＳ ゴシック" w:hint="eastAsia"/>
                <w:sz w:val="18"/>
                <w:szCs w:val="18"/>
              </w:rPr>
              <w:t>言語活動</w:t>
            </w:r>
          </w:p>
          <w:p w14:paraId="14346F89" w14:textId="41319324" w:rsidR="00DD2EA9" w:rsidRPr="006C456E" w:rsidRDefault="00A61478" w:rsidP="00A92C03">
            <w:pPr>
              <w:spacing w:line="300" w:lineRule="exact"/>
              <w:ind w:leftChars="100" w:left="210"/>
              <w:rPr>
                <w:rFonts w:ascii="ＭＳ ゴシック" w:eastAsia="ＭＳ ゴシック" w:hAnsi="ＭＳ ゴシック"/>
                <w:sz w:val="18"/>
                <w:szCs w:val="18"/>
              </w:rPr>
            </w:pPr>
            <w:r w:rsidRPr="00A61478">
              <w:rPr>
                <w:rFonts w:ascii="ＭＳ ゴシック" w:eastAsia="ＭＳ ゴシック" w:hAnsi="ＭＳ ゴシック" w:hint="eastAsia"/>
                <w:sz w:val="18"/>
                <w:szCs w:val="18"/>
              </w:rPr>
              <w:t>言語活動は、主に本課本文、「Talk Together」「Interaction」</w:t>
            </w:r>
            <w:r w:rsidR="00A92C03">
              <w:rPr>
                <w:rFonts w:ascii="ＭＳ ゴシック" w:eastAsia="ＭＳ ゴシック" w:hAnsi="ＭＳ ゴシック" w:hint="eastAsia"/>
                <w:sz w:val="18"/>
                <w:szCs w:val="18"/>
              </w:rPr>
              <w:t>「Practice</w:t>
            </w:r>
            <w:r w:rsidR="00A92C03">
              <w:rPr>
                <w:rFonts w:ascii="ＭＳ ゴシック" w:eastAsia="ＭＳ ゴシック" w:hAnsi="ＭＳ ゴシック"/>
                <w:sz w:val="18"/>
                <w:szCs w:val="18"/>
              </w:rPr>
              <w:t>」</w:t>
            </w:r>
            <w:r w:rsidRPr="00A61478">
              <w:rPr>
                <w:rFonts w:ascii="ＭＳ ゴシック" w:eastAsia="ＭＳ ゴシック" w:hAnsi="ＭＳ ゴシック" w:hint="eastAsia"/>
                <w:sz w:val="18"/>
                <w:szCs w:val="18"/>
              </w:rPr>
              <w:t>「Activity Corner」などで、言語の「使用場面」を考慮し、目的や場面、状況に応じてコミュニケーション</w:t>
            </w:r>
            <w:r w:rsidR="004448C7">
              <w:rPr>
                <w:rFonts w:ascii="ＭＳ ゴシック" w:eastAsia="ＭＳ ゴシック" w:hAnsi="ＭＳ ゴシック" w:hint="eastAsia"/>
                <w:sz w:val="18"/>
                <w:szCs w:val="18"/>
              </w:rPr>
              <w:t>が</w:t>
            </w:r>
            <w:r w:rsidRPr="00A61478">
              <w:rPr>
                <w:rFonts w:ascii="ＭＳ ゴシック" w:eastAsia="ＭＳ ゴシック" w:hAnsi="ＭＳ ゴシック" w:hint="eastAsia"/>
                <w:sz w:val="18"/>
                <w:szCs w:val="18"/>
              </w:rPr>
              <w:t>図れる。また、5領域の総合的・統合的な関連を図り、思考力・判断力・表現力を養成できるよう工夫</w:t>
            </w:r>
            <w:r w:rsidR="004448C7">
              <w:rPr>
                <w:rFonts w:ascii="ＭＳ ゴシック" w:eastAsia="ＭＳ ゴシック" w:hAnsi="ＭＳ ゴシック" w:hint="eastAsia"/>
                <w:sz w:val="18"/>
                <w:szCs w:val="18"/>
              </w:rPr>
              <w:t>されている</w:t>
            </w:r>
            <w:r w:rsidRPr="00A61478">
              <w:rPr>
                <w:rFonts w:ascii="ＭＳ ゴシック" w:eastAsia="ＭＳ ゴシック" w:hAnsi="ＭＳ ゴシック" w:hint="eastAsia"/>
                <w:sz w:val="18"/>
                <w:szCs w:val="18"/>
              </w:rPr>
              <w:t>。「言語の働き」についても留意</w:t>
            </w:r>
            <w:r w:rsidR="004448C7">
              <w:rPr>
                <w:rFonts w:ascii="ＭＳ ゴシック" w:eastAsia="ＭＳ ゴシック" w:hAnsi="ＭＳ ゴシック" w:hint="eastAsia"/>
                <w:sz w:val="18"/>
                <w:szCs w:val="18"/>
              </w:rPr>
              <w:t>されており</w:t>
            </w:r>
            <w:r w:rsidRPr="00A61478">
              <w:rPr>
                <w:rFonts w:ascii="ＭＳ ゴシック" w:eastAsia="ＭＳ ゴシック" w:hAnsi="ＭＳ ゴシック" w:hint="eastAsia"/>
                <w:sz w:val="18"/>
                <w:szCs w:val="18"/>
              </w:rPr>
              <w:t>、特に会話で多用される慣用的な表現について、中学校までの体験や学習を踏まえながら、基本的なものを精選して系統的に扱っ</w:t>
            </w:r>
            <w:r w:rsidR="004448C7">
              <w:rPr>
                <w:rFonts w:ascii="ＭＳ ゴシック" w:eastAsia="ＭＳ ゴシック" w:hAnsi="ＭＳ ゴシック" w:hint="eastAsia"/>
                <w:sz w:val="18"/>
                <w:szCs w:val="18"/>
              </w:rPr>
              <w:t>ている</w:t>
            </w:r>
            <w:r w:rsidRPr="00A61478">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60D21A6" w:rsidR="00DD2EA9" w:rsidRPr="006C456E" w:rsidRDefault="00DD2EA9" w:rsidP="00E77788">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統一ており、生徒が理解しやすい記述になっている。</w:t>
            </w:r>
          </w:p>
          <w:p w14:paraId="6A92D10B" w14:textId="0479F87C" w:rsidR="002F5F4F" w:rsidRPr="006C456E" w:rsidRDefault="002F5F4F"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7635AF">
              <w:rPr>
                <w:rFonts w:ascii="ＭＳ ゴシック" w:eastAsia="ＭＳ ゴシック" w:hAnsi="ＭＳ ゴシック" w:hint="eastAsia"/>
                <w:sz w:val="18"/>
                <w:szCs w:val="18"/>
              </w:rPr>
              <w:t>注釈は</w:t>
            </w:r>
            <w:r w:rsidRPr="006C456E">
              <w:rPr>
                <w:rFonts w:ascii="ＭＳ ゴシック" w:eastAsia="ＭＳ ゴシック" w:hAnsi="ＭＳ ゴシック" w:hint="eastAsia"/>
                <w:sz w:val="18"/>
                <w:szCs w:val="18"/>
              </w:rPr>
              <w:t>分量・内容とも適切である。また、平易な表現で記述されており、生徒の理解を助けるものとなっている。</w:t>
            </w:r>
          </w:p>
          <w:p w14:paraId="17F32846" w14:textId="7A7684BE" w:rsidR="00E01DD6"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77788">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77788">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44F464D2" w:rsidR="005F2FB6" w:rsidRPr="006C456E" w:rsidRDefault="00873017" w:rsidP="00E77788">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英語学習の特質を踏まえ、聞くこと、読むこと、話すこと［やり取り］、話すこと［発表］、書くことの5領域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85CF8" w:rsidRPr="00E77788">
              <w:rPr>
                <w:rFonts w:ascii="ＭＳ ゴシック" w:eastAsia="ＭＳ ゴシック" w:hAnsi="ＭＳ ゴシック" w:hint="eastAsia"/>
                <w:sz w:val="18"/>
                <w:szCs w:val="18"/>
              </w:rPr>
              <w:t>英語コミュニケーション</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F86C7F" w:rsidRDefault="001F1C2F" w:rsidP="00E77788">
      <w:pPr>
        <w:spacing w:line="300" w:lineRule="exac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1D8B9" w14:textId="77777777" w:rsidR="00621FF6" w:rsidRDefault="00621FF6" w:rsidP="00E13A33">
      <w:r>
        <w:separator/>
      </w:r>
    </w:p>
  </w:endnote>
  <w:endnote w:type="continuationSeparator" w:id="0">
    <w:p w14:paraId="67152BFA" w14:textId="77777777" w:rsidR="00621FF6" w:rsidRDefault="00621FF6"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5490"/>
      <w:docPartObj>
        <w:docPartGallery w:val="Page Numbers (Bottom of Page)"/>
        <w:docPartUnique/>
      </w:docPartObj>
    </w:sdtPr>
    <w:sdtEndPr/>
    <w:sdtContent>
      <w:p w14:paraId="78103067" w14:textId="55DF8E3E" w:rsidR="00F86C7F" w:rsidRDefault="00493ED0"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29EB" w14:textId="77777777" w:rsidR="00621FF6" w:rsidRDefault="00621FF6" w:rsidP="00E13A33">
      <w:r>
        <w:separator/>
      </w:r>
    </w:p>
  </w:footnote>
  <w:footnote w:type="continuationSeparator" w:id="0">
    <w:p w14:paraId="081BF581" w14:textId="77777777" w:rsidR="00621FF6" w:rsidRDefault="00621FF6"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9A98" w14:textId="429B0AE2" w:rsidR="00E13A33" w:rsidRPr="00E01DD6" w:rsidRDefault="0075315D">
    <w:pPr>
      <w:pStyle w:val="a3"/>
      <w:rPr>
        <w:sz w:val="18"/>
        <w:szCs w:val="18"/>
        <w:bdr w:val="single" w:sz="4" w:space="0" w:color="auto"/>
      </w:rPr>
    </w:pPr>
    <w:r>
      <w:rPr>
        <w:rFonts w:hint="eastAsia"/>
        <w:sz w:val="18"/>
        <w:szCs w:val="18"/>
        <w:bdr w:val="single" w:sz="4" w:space="0" w:color="auto"/>
      </w:rPr>
      <w:t>内容解説</w:t>
    </w:r>
    <w:r w:rsidR="00E13A33" w:rsidRPr="00E01DD6">
      <w:rPr>
        <w:rFonts w:hint="eastAsia"/>
        <w:sz w:val="18"/>
        <w:szCs w:val="18"/>
        <w:bdr w:val="single" w:sz="4" w:space="0" w:color="auto"/>
      </w:rPr>
      <w:t>資料</w:t>
    </w:r>
  </w:p>
  <w:p w14:paraId="612D8ECA" w14:textId="538990B4" w:rsidR="00E13A33" w:rsidRPr="00E83E20" w:rsidRDefault="00E13A33" w:rsidP="00147D27">
    <w:pPr>
      <w:pStyle w:val="a3"/>
      <w:jc w:val="center"/>
      <w:rPr>
        <w:b/>
        <w:bCs/>
        <w:sz w:val="19"/>
        <w:szCs w:val="19"/>
      </w:rPr>
    </w:pPr>
    <w:r w:rsidRPr="00E83E20">
      <w:rPr>
        <w:rFonts w:hint="eastAsia"/>
        <w:b/>
        <w:bCs/>
        <w:sz w:val="19"/>
        <w:szCs w:val="19"/>
      </w:rPr>
      <w:t>『</w:t>
    </w:r>
    <w:r w:rsidR="00A61478" w:rsidRPr="00E83E20">
      <w:rPr>
        <w:rFonts w:hint="eastAsia"/>
        <w:b/>
        <w:bCs/>
        <w:sz w:val="19"/>
        <w:szCs w:val="19"/>
      </w:rPr>
      <w:t>MY WAY</w:t>
    </w:r>
    <w:r w:rsidR="00A61478" w:rsidRPr="00E83E20">
      <w:rPr>
        <w:b/>
        <w:bCs/>
        <w:sz w:val="19"/>
        <w:szCs w:val="19"/>
      </w:rPr>
      <w:t xml:space="preserve"> </w:t>
    </w:r>
    <w:r w:rsidR="007D79AA" w:rsidRPr="00E83E20">
      <w:rPr>
        <w:rFonts w:hint="eastAsia"/>
        <w:b/>
        <w:bCs/>
        <w:sz w:val="19"/>
        <w:szCs w:val="19"/>
      </w:rPr>
      <w:t xml:space="preserve">English </w:t>
    </w:r>
    <w:r w:rsidR="00125FCB" w:rsidRPr="00E83E20">
      <w:rPr>
        <w:rFonts w:hint="eastAsia"/>
        <w:b/>
        <w:bCs/>
        <w:sz w:val="19"/>
        <w:szCs w:val="19"/>
      </w:rPr>
      <w:t>Com</w:t>
    </w:r>
    <w:r w:rsidR="00125FCB" w:rsidRPr="00E83E20">
      <w:rPr>
        <w:b/>
        <w:bCs/>
        <w:sz w:val="19"/>
        <w:szCs w:val="19"/>
      </w:rPr>
      <w:t>m</w:t>
    </w:r>
    <w:r w:rsidR="00125FCB" w:rsidRPr="00E83E20">
      <w:rPr>
        <w:rFonts w:hint="eastAsia"/>
        <w:b/>
        <w:bCs/>
        <w:sz w:val="19"/>
        <w:szCs w:val="19"/>
      </w:rPr>
      <w:t xml:space="preserve">unication </w:t>
    </w:r>
    <w:r w:rsidR="00125FCB" w:rsidRPr="00E83E20">
      <w:rPr>
        <w:b/>
        <w:bCs/>
        <w:sz w:val="19"/>
        <w:szCs w:val="19"/>
      </w:rPr>
      <w:t>I</w:t>
    </w:r>
    <w:r w:rsidR="00E83E20" w:rsidRPr="00E83E20">
      <w:rPr>
        <w:rFonts w:hint="eastAsia"/>
        <w:b/>
        <w:bCs/>
        <w:sz w:val="19"/>
        <w:szCs w:val="19"/>
      </w:rPr>
      <w:t xml:space="preserve"> New Edition</w:t>
    </w:r>
    <w:r w:rsidRPr="00E83E20">
      <w:rPr>
        <w:rFonts w:hint="eastAsia"/>
        <w:b/>
        <w:bCs/>
        <w:sz w:val="19"/>
        <w:szCs w:val="19"/>
      </w:rPr>
      <w:t>』（</w:t>
    </w:r>
    <w:r w:rsidRPr="00E83E20">
      <w:rPr>
        <w:rFonts w:hint="eastAsia"/>
        <w:b/>
        <w:bCs/>
        <w:sz w:val="19"/>
        <w:szCs w:val="19"/>
      </w:rPr>
      <w:t>1</w:t>
    </w:r>
    <w:r w:rsidRPr="00E83E20">
      <w:rPr>
        <w:b/>
        <w:bCs/>
        <w:sz w:val="19"/>
        <w:szCs w:val="19"/>
      </w:rPr>
      <w:t xml:space="preserve">5 </w:t>
    </w:r>
    <w:r w:rsidRPr="00E83E20">
      <w:rPr>
        <w:rFonts w:hint="eastAsia"/>
        <w:b/>
        <w:bCs/>
        <w:sz w:val="19"/>
        <w:szCs w:val="19"/>
      </w:rPr>
      <w:t>三省堂</w:t>
    </w:r>
    <w:r w:rsidRPr="00E83E20">
      <w:rPr>
        <w:rFonts w:hint="eastAsia"/>
        <w:b/>
        <w:bCs/>
        <w:sz w:val="19"/>
        <w:szCs w:val="19"/>
      </w:rPr>
      <w:t xml:space="preserve"> </w:t>
    </w:r>
    <w:r w:rsidR="00125FCB" w:rsidRPr="00E83E20">
      <w:rPr>
        <w:b/>
        <w:bCs/>
        <w:sz w:val="19"/>
        <w:szCs w:val="19"/>
      </w:rPr>
      <w:t>CI</w:t>
    </w:r>
    <w:r w:rsidR="00147D27" w:rsidRPr="00E83E20">
      <w:rPr>
        <w:b/>
        <w:bCs/>
        <w:sz w:val="19"/>
        <w:szCs w:val="19"/>
      </w:rPr>
      <w:t xml:space="preserve"> </w:t>
    </w:r>
    <w:r w:rsidR="003A0AE3" w:rsidRPr="00E83E20">
      <w:rPr>
        <w:rFonts w:hint="eastAsia"/>
        <w:b/>
        <w:bCs/>
        <w:sz w:val="19"/>
        <w:szCs w:val="19"/>
      </w:rPr>
      <w:t>015-902</w:t>
    </w:r>
    <w:r w:rsidRPr="00E83E20">
      <w:rPr>
        <w:rFonts w:hint="eastAsia"/>
        <w:b/>
        <w:bCs/>
        <w:sz w:val="19"/>
        <w:szCs w:val="19"/>
      </w:rPr>
      <w:t>）</w:t>
    </w:r>
    <w:r w:rsidR="001F1C2F" w:rsidRPr="00E83E20">
      <w:rPr>
        <w:rFonts w:hint="eastAsia"/>
        <w:b/>
        <w:bCs/>
        <w:sz w:val="19"/>
        <w:szCs w:val="19"/>
      </w:rPr>
      <w:t>─</w:t>
    </w:r>
    <w:r w:rsidRPr="00E83E20">
      <w:rPr>
        <w:rFonts w:hint="eastAsia"/>
        <w:b/>
        <w:bCs/>
        <w:sz w:val="19"/>
        <w:szCs w:val="19"/>
      </w:rPr>
      <w:t>検討の観点</w:t>
    </w:r>
    <w:r w:rsidR="001F1C2F" w:rsidRPr="00E83E20">
      <w:rPr>
        <w:rFonts w:hint="eastAsia"/>
        <w:b/>
        <w:bCs/>
        <w:sz w:val="19"/>
        <w:szCs w:val="19"/>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F"/>
    <w:rsid w:val="00020D41"/>
    <w:rsid w:val="000B5171"/>
    <w:rsid w:val="000C601C"/>
    <w:rsid w:val="00120543"/>
    <w:rsid w:val="00125FCB"/>
    <w:rsid w:val="00147D27"/>
    <w:rsid w:val="00181C8E"/>
    <w:rsid w:val="001A6241"/>
    <w:rsid w:val="001A7876"/>
    <w:rsid w:val="001C53E9"/>
    <w:rsid w:val="001F1C2F"/>
    <w:rsid w:val="00236CAA"/>
    <w:rsid w:val="0028242F"/>
    <w:rsid w:val="002945D8"/>
    <w:rsid w:val="002D0A46"/>
    <w:rsid w:val="002D780B"/>
    <w:rsid w:val="002E05CB"/>
    <w:rsid w:val="002E7F5A"/>
    <w:rsid w:val="002F5F4F"/>
    <w:rsid w:val="00336E97"/>
    <w:rsid w:val="00341932"/>
    <w:rsid w:val="003A0AE3"/>
    <w:rsid w:val="003A4957"/>
    <w:rsid w:val="003C3B29"/>
    <w:rsid w:val="004448C7"/>
    <w:rsid w:val="00493ED0"/>
    <w:rsid w:val="004D045F"/>
    <w:rsid w:val="00503550"/>
    <w:rsid w:val="005111C5"/>
    <w:rsid w:val="00522058"/>
    <w:rsid w:val="0059029F"/>
    <w:rsid w:val="005D26A2"/>
    <w:rsid w:val="005F2FB6"/>
    <w:rsid w:val="00621FF6"/>
    <w:rsid w:val="00636B3F"/>
    <w:rsid w:val="00682AA5"/>
    <w:rsid w:val="0068503A"/>
    <w:rsid w:val="006907D7"/>
    <w:rsid w:val="006C456E"/>
    <w:rsid w:val="006D5A34"/>
    <w:rsid w:val="006E30B3"/>
    <w:rsid w:val="006E68A1"/>
    <w:rsid w:val="0075315D"/>
    <w:rsid w:val="007571FB"/>
    <w:rsid w:val="007635AF"/>
    <w:rsid w:val="007C410D"/>
    <w:rsid w:val="007D79AA"/>
    <w:rsid w:val="00807B78"/>
    <w:rsid w:val="00807B7A"/>
    <w:rsid w:val="0081707D"/>
    <w:rsid w:val="00873017"/>
    <w:rsid w:val="0089575F"/>
    <w:rsid w:val="009F2E15"/>
    <w:rsid w:val="009F653F"/>
    <w:rsid w:val="00A36D28"/>
    <w:rsid w:val="00A37835"/>
    <w:rsid w:val="00A61478"/>
    <w:rsid w:val="00A841E3"/>
    <w:rsid w:val="00A92C03"/>
    <w:rsid w:val="00AA5F76"/>
    <w:rsid w:val="00AB40F9"/>
    <w:rsid w:val="00B02FF9"/>
    <w:rsid w:val="00B711C3"/>
    <w:rsid w:val="00BA3AE2"/>
    <w:rsid w:val="00BA7525"/>
    <w:rsid w:val="00BA78B7"/>
    <w:rsid w:val="00BD65EE"/>
    <w:rsid w:val="00C34C87"/>
    <w:rsid w:val="00CF5B27"/>
    <w:rsid w:val="00CF6A21"/>
    <w:rsid w:val="00D351B4"/>
    <w:rsid w:val="00D74BD9"/>
    <w:rsid w:val="00DD2EA9"/>
    <w:rsid w:val="00E01DD6"/>
    <w:rsid w:val="00E13A33"/>
    <w:rsid w:val="00E77788"/>
    <w:rsid w:val="00E83E20"/>
    <w:rsid w:val="00E85CF8"/>
    <w:rsid w:val="00E900D5"/>
    <w:rsid w:val="00EB1FB1"/>
    <w:rsid w:val="00F86C7F"/>
    <w:rsid w:val="00FC05C3"/>
    <w:rsid w:val="00FE32AD"/>
    <w:rsid w:val="00FE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 w:id="19207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2</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小俣　光代</cp:lastModifiedBy>
  <cp:revision>6</cp:revision>
  <cp:lastPrinted>2021-05-27T06:10:00Z</cp:lastPrinted>
  <dcterms:created xsi:type="dcterms:W3CDTF">2021-05-24T09:15:00Z</dcterms:created>
  <dcterms:modified xsi:type="dcterms:W3CDTF">2025-04-21T00:14:00Z</dcterms:modified>
</cp:coreProperties>
</file>