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418"/>
        <w:gridCol w:w="8204"/>
      </w:tblGrid>
      <w:tr w:rsidR="006C456E" w:rsidRPr="006C456E" w14:paraId="6E27EA62" w14:textId="77777777" w:rsidTr="00064E1A">
        <w:trPr>
          <w:trHeight w:val="397"/>
          <w:tblHeader/>
        </w:trPr>
        <w:tc>
          <w:tcPr>
            <w:tcW w:w="1418" w:type="dxa"/>
            <w:tcBorders>
              <w:top w:val="nil"/>
              <w:left w:val="nil"/>
              <w:bottom w:val="single" w:sz="4" w:space="0" w:color="auto"/>
              <w:right w:val="single" w:sz="4" w:space="0" w:color="FFFFFF" w:themeColor="background1"/>
            </w:tcBorders>
            <w:shd w:val="clear" w:color="auto" w:fill="0070C0"/>
            <w:vAlign w:val="center"/>
          </w:tcPr>
          <w:p w14:paraId="5A4CE024" w14:textId="3703F458" w:rsidR="001F1C2F" w:rsidRPr="005D26A2" w:rsidRDefault="00E01DD6" w:rsidP="00064E1A">
            <w:pPr>
              <w:topLinePunct/>
              <w:spacing w:line="260" w:lineRule="exact"/>
              <w:jc w:val="center"/>
              <w:rPr>
                <w:rFonts w:ascii="ＭＳ ゴシック" w:eastAsia="ＭＳ ゴシック" w:hAnsi="ＭＳ ゴシック"/>
                <w:color w:val="FFFFFF" w:themeColor="background1"/>
                <w:sz w:val="18"/>
                <w:szCs w:val="18"/>
              </w:rPr>
            </w:pPr>
            <w:bookmarkStart w:id="0" w:name="_GoBack"/>
            <w:bookmarkEnd w:id="0"/>
            <w:r w:rsidRPr="005D26A2">
              <w:rPr>
                <w:rFonts w:ascii="ＭＳ ゴシック" w:eastAsia="ＭＳ ゴシック" w:hAnsi="ＭＳ ゴシック" w:hint="eastAsia"/>
                <w:color w:val="FFFFFF" w:themeColor="background1"/>
                <w:sz w:val="18"/>
                <w:szCs w:val="18"/>
              </w:rPr>
              <w:t>検討の観点</w:t>
            </w:r>
          </w:p>
        </w:tc>
        <w:tc>
          <w:tcPr>
            <w:tcW w:w="8204" w:type="dxa"/>
            <w:tcBorders>
              <w:top w:val="nil"/>
              <w:left w:val="single" w:sz="4" w:space="0" w:color="FFFFFF" w:themeColor="background1"/>
              <w:bottom w:val="single" w:sz="4" w:space="0" w:color="auto"/>
              <w:right w:val="nil"/>
            </w:tcBorders>
            <w:shd w:val="clear" w:color="auto" w:fill="0070C0"/>
            <w:vAlign w:val="center"/>
          </w:tcPr>
          <w:p w14:paraId="523FA19D" w14:textId="10B79743" w:rsidR="001F1C2F" w:rsidRPr="005D26A2" w:rsidRDefault="00E01DD6" w:rsidP="00064E1A">
            <w:pPr>
              <w:topLinePunct/>
              <w:spacing w:line="260" w:lineRule="exact"/>
              <w:jc w:val="center"/>
              <w:rPr>
                <w:rFonts w:ascii="ＭＳ ゴシック" w:eastAsia="ＭＳ ゴシック" w:hAnsi="ＭＳ ゴシック"/>
                <w:color w:val="FFFFFF" w:themeColor="background1"/>
                <w:sz w:val="18"/>
                <w:szCs w:val="18"/>
              </w:rPr>
            </w:pPr>
            <w:r w:rsidRPr="005D26A2">
              <w:rPr>
                <w:rFonts w:ascii="ＭＳ ゴシック" w:eastAsia="ＭＳ ゴシック" w:hAnsi="ＭＳ ゴシック" w:hint="eastAsia"/>
                <w:color w:val="FFFFFF" w:themeColor="background1"/>
                <w:sz w:val="18"/>
                <w:szCs w:val="18"/>
              </w:rPr>
              <w:t>内容の特色</w:t>
            </w:r>
          </w:p>
        </w:tc>
      </w:tr>
      <w:tr w:rsidR="00B711C3" w:rsidRPr="006C456E" w14:paraId="636F436A" w14:textId="77777777" w:rsidTr="0007178B">
        <w:tc>
          <w:tcPr>
            <w:tcW w:w="1418" w:type="dxa"/>
            <w:tcBorders>
              <w:top w:val="single" w:sz="4" w:space="0" w:color="auto"/>
            </w:tcBorders>
            <w:tcMar>
              <w:top w:w="57" w:type="dxa"/>
              <w:bottom w:w="57" w:type="dxa"/>
            </w:tcMar>
          </w:tcPr>
          <w:p w14:paraId="0AA3CDC1" w14:textId="4D72C7B6" w:rsidR="00B711C3" w:rsidRPr="006C456E" w:rsidRDefault="002F5F4F" w:rsidP="008C5FAB">
            <w:pPr>
              <w:topLinePunct/>
              <w:spacing w:line="27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1</w:t>
            </w:r>
            <w:r w:rsidRPr="006C456E">
              <w:rPr>
                <w:rFonts w:ascii="ＭＳ ゴシック" w:eastAsia="ＭＳ ゴシック" w:hAnsi="ＭＳ ゴシック"/>
                <w:sz w:val="18"/>
                <w:szCs w:val="18"/>
              </w:rPr>
              <w:t xml:space="preserve">. </w:t>
            </w:r>
            <w:r w:rsidR="00DD2EA9" w:rsidRPr="006C456E">
              <w:rPr>
                <w:rFonts w:ascii="ＭＳ ゴシック" w:eastAsia="ＭＳ ゴシック" w:hAnsi="ＭＳ ゴシック" w:hint="eastAsia"/>
                <w:sz w:val="18"/>
                <w:szCs w:val="18"/>
              </w:rPr>
              <w:t>内容</w:t>
            </w:r>
          </w:p>
        </w:tc>
        <w:tc>
          <w:tcPr>
            <w:tcW w:w="8204" w:type="dxa"/>
            <w:tcBorders>
              <w:top w:val="single" w:sz="4" w:space="0" w:color="auto"/>
            </w:tcBorders>
            <w:tcMar>
              <w:top w:w="85" w:type="dxa"/>
              <w:bottom w:w="57" w:type="dxa"/>
            </w:tcMar>
          </w:tcPr>
          <w:tbl>
            <w:tblPr>
              <w:tblStyle w:val="a7"/>
              <w:tblW w:w="0" w:type="auto"/>
              <w:tblInd w:w="57" w:type="dxa"/>
              <w:tblLook w:val="04A0" w:firstRow="1" w:lastRow="0" w:firstColumn="1" w:lastColumn="0" w:noHBand="0" w:noVBand="1"/>
            </w:tblPr>
            <w:tblGrid>
              <w:gridCol w:w="7880"/>
            </w:tblGrid>
            <w:tr w:rsidR="006C456E" w:rsidRPr="006C456E" w14:paraId="3ACB4F6C" w14:textId="77777777" w:rsidTr="0007178B">
              <w:tc>
                <w:tcPr>
                  <w:tcW w:w="7880" w:type="dxa"/>
                </w:tcPr>
                <w:p w14:paraId="754AC771" w14:textId="4CB14A3A" w:rsidR="006C456E" w:rsidRPr="00336E97" w:rsidRDefault="00B809A4" w:rsidP="008C5FAB">
                  <w:pPr>
                    <w:topLinePunct/>
                    <w:spacing w:line="270" w:lineRule="exact"/>
                    <w:ind w:left="80" w:hangingChars="44" w:hanging="80"/>
                    <w:rPr>
                      <w:rFonts w:ascii="ＭＳ ゴシック" w:eastAsia="ＭＳ ゴシック" w:hAnsi="ＭＳ ゴシック"/>
                      <w:b/>
                      <w:bCs/>
                      <w:sz w:val="18"/>
                      <w:szCs w:val="18"/>
                    </w:rPr>
                  </w:pPr>
                  <w:r>
                    <w:rPr>
                      <w:rFonts w:ascii="ＭＳ ゴシック" w:eastAsia="ＭＳ ゴシック" w:hAnsi="ＭＳ ゴシック" w:hint="eastAsia"/>
                      <w:b/>
                      <w:bCs/>
                      <w:color w:val="0070C0"/>
                      <w:sz w:val="18"/>
                      <w:szCs w:val="18"/>
                    </w:rPr>
                    <w:t>目標設定</w:t>
                  </w:r>
                  <w:r w:rsidR="006C456E" w:rsidRPr="00336E97">
                    <w:rPr>
                      <w:rFonts w:ascii="ＭＳ ゴシック" w:eastAsia="ＭＳ ゴシック" w:hAnsi="ＭＳ ゴシック" w:hint="eastAsia"/>
                      <w:b/>
                      <w:bCs/>
                      <w:color w:val="0070C0"/>
                      <w:sz w:val="18"/>
                      <w:szCs w:val="18"/>
                    </w:rPr>
                    <w:t>が明確</w:t>
                  </w:r>
                  <w:r>
                    <w:rPr>
                      <w:rFonts w:ascii="ＭＳ ゴシック" w:eastAsia="ＭＳ ゴシック" w:hAnsi="ＭＳ ゴシック" w:hint="eastAsia"/>
                      <w:b/>
                      <w:bCs/>
                      <w:color w:val="0070C0"/>
                      <w:sz w:val="18"/>
                      <w:szCs w:val="18"/>
                    </w:rPr>
                    <w:t>で</w:t>
                  </w:r>
                  <w:r w:rsidR="006C456E" w:rsidRPr="00336E97">
                    <w:rPr>
                      <w:rFonts w:ascii="ＭＳ ゴシック" w:eastAsia="ＭＳ ゴシック" w:hAnsi="ＭＳ ゴシック" w:hint="eastAsia"/>
                      <w:b/>
                      <w:bCs/>
                      <w:color w:val="0070C0"/>
                      <w:sz w:val="18"/>
                      <w:szCs w:val="18"/>
                    </w:rPr>
                    <w:t>、着実に学習を進められる単元構成</w:t>
                  </w:r>
                  <w:r w:rsidR="00FC05C3" w:rsidRPr="00336E97">
                    <w:rPr>
                      <w:rFonts w:ascii="ＭＳ ゴシック" w:eastAsia="ＭＳ ゴシック" w:hAnsi="ＭＳ ゴシック" w:hint="eastAsia"/>
                      <w:b/>
                      <w:bCs/>
                      <w:color w:val="0070C0"/>
                      <w:sz w:val="18"/>
                      <w:szCs w:val="18"/>
                    </w:rPr>
                    <w:t>になっている。</w:t>
                  </w:r>
                </w:p>
                <w:p w14:paraId="61226E40" w14:textId="02601D30" w:rsidR="006C456E" w:rsidRDefault="00B809A4" w:rsidP="008C5FAB">
                  <w:pPr>
                    <w:topLinePunct/>
                    <w:spacing w:line="27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「何のために</w:t>
                  </w:r>
                  <w:r w:rsidR="008C5FAB">
                    <w:rPr>
                      <w:rFonts w:ascii="ＭＳ ゴシック" w:eastAsia="ＭＳ ゴシック" w:hAnsi="ＭＳ ゴシック" w:hint="eastAsia"/>
                      <w:sz w:val="16"/>
                      <w:szCs w:val="16"/>
                    </w:rPr>
                    <w:t>学ぶか</w:t>
                  </w:r>
                  <w:r>
                    <w:rPr>
                      <w:rFonts w:ascii="ＭＳ ゴシック" w:eastAsia="ＭＳ ゴシック" w:hAnsi="ＭＳ ゴシック" w:hint="eastAsia"/>
                      <w:sz w:val="16"/>
                      <w:szCs w:val="16"/>
                    </w:rPr>
                    <w:t>」「何を</w:t>
                  </w:r>
                  <w:r w:rsidR="00DC2D6A">
                    <w:rPr>
                      <w:rFonts w:ascii="ＭＳ ゴシック" w:eastAsia="ＭＳ ゴシック" w:hAnsi="ＭＳ ゴシック" w:hint="eastAsia"/>
                      <w:sz w:val="16"/>
                      <w:szCs w:val="16"/>
                    </w:rPr>
                    <w:t>学ぶ</w:t>
                  </w:r>
                  <w:r>
                    <w:rPr>
                      <w:rFonts w:ascii="ＭＳ ゴシック" w:eastAsia="ＭＳ ゴシック" w:hAnsi="ＭＳ ゴシック" w:hint="eastAsia"/>
                      <w:sz w:val="16"/>
                      <w:szCs w:val="16"/>
                    </w:rPr>
                    <w:t>か」が明確</w:t>
                  </w:r>
                  <w:r w:rsidR="00DC2D6A">
                    <w:rPr>
                      <w:rFonts w:ascii="ＭＳ ゴシック" w:eastAsia="ＭＳ ゴシック" w:hAnsi="ＭＳ ゴシック" w:hint="eastAsia"/>
                      <w:sz w:val="16"/>
                      <w:szCs w:val="16"/>
                    </w:rPr>
                    <w:t>な</w:t>
                  </w:r>
                  <w:r>
                    <w:rPr>
                      <w:rFonts w:ascii="ＭＳ ゴシック" w:eastAsia="ＭＳ ゴシック" w:hAnsi="ＭＳ ゴシック" w:hint="eastAsia"/>
                      <w:sz w:val="16"/>
                      <w:szCs w:val="16"/>
                    </w:rPr>
                    <w:t>単元構成となっている。</w:t>
                  </w:r>
                </w:p>
                <w:p w14:paraId="245874DB" w14:textId="37E0B1D4" w:rsidR="00B809A4" w:rsidRPr="00FC05C3" w:rsidRDefault="00B809A4" w:rsidP="008C5FAB">
                  <w:pPr>
                    <w:topLinePunct/>
                    <w:spacing w:line="270" w:lineRule="exact"/>
                    <w:ind w:leftChars="97" w:left="210" w:hangingChars="4" w:hanging="6"/>
                    <w:rPr>
                      <w:rFonts w:ascii="ＭＳ ゴシック" w:eastAsia="ＭＳ ゴシック" w:hAnsi="ＭＳ ゴシック"/>
                      <w:sz w:val="16"/>
                      <w:szCs w:val="16"/>
                    </w:rPr>
                  </w:pPr>
                  <w:r>
                    <w:rPr>
                      <w:rFonts w:ascii="ＭＳ ゴシック" w:eastAsia="ＭＳ ゴシック" w:hAnsi="ＭＳ ゴシック" w:hint="eastAsia"/>
                      <w:sz w:val="16"/>
                      <w:szCs w:val="16"/>
                    </w:rPr>
                    <w:t>学習活動の流れが明示され、目的意識を持って学習を進めることができる</w:t>
                  </w:r>
                  <w:r w:rsidRPr="00FC05C3">
                    <w:rPr>
                      <w:rFonts w:ascii="ＭＳ ゴシック" w:eastAsia="ＭＳ ゴシック" w:hAnsi="ＭＳ ゴシック" w:hint="eastAsia"/>
                      <w:sz w:val="16"/>
                      <w:szCs w:val="16"/>
                    </w:rPr>
                    <w:t>。</w:t>
                  </w:r>
                </w:p>
                <w:p w14:paraId="00EC8A03" w14:textId="05634A1D" w:rsidR="006C456E" w:rsidRPr="00336E97" w:rsidRDefault="006C456E" w:rsidP="008C5FAB">
                  <w:pPr>
                    <w:topLinePunct/>
                    <w:spacing w:line="270" w:lineRule="exact"/>
                    <w:rPr>
                      <w:rFonts w:ascii="ＭＳ ゴシック" w:eastAsia="ＭＳ ゴシック" w:hAnsi="ＭＳ ゴシック"/>
                      <w:b/>
                      <w:bCs/>
                      <w:color w:val="0070C0"/>
                      <w:sz w:val="18"/>
                      <w:szCs w:val="18"/>
                    </w:rPr>
                  </w:pPr>
                  <w:r w:rsidRPr="00336E97">
                    <w:rPr>
                      <w:rFonts w:ascii="ＭＳ ゴシック" w:eastAsia="ＭＳ ゴシック" w:hAnsi="ＭＳ ゴシック" w:hint="eastAsia"/>
                      <w:b/>
                      <w:bCs/>
                      <w:color w:val="0070C0"/>
                      <w:sz w:val="18"/>
                      <w:szCs w:val="18"/>
                    </w:rPr>
                    <w:t>生徒の学びに向かう力を引き出す、明解かつ多様な教材</w:t>
                  </w:r>
                  <w:r w:rsidR="00FC05C3" w:rsidRPr="00336E97">
                    <w:rPr>
                      <w:rFonts w:ascii="ＭＳ ゴシック" w:eastAsia="ＭＳ ゴシック" w:hAnsi="ＭＳ ゴシック" w:hint="eastAsia"/>
                      <w:b/>
                      <w:bCs/>
                      <w:color w:val="0070C0"/>
                      <w:sz w:val="18"/>
                      <w:szCs w:val="18"/>
                    </w:rPr>
                    <w:t>である。</w:t>
                  </w:r>
                </w:p>
                <w:p w14:paraId="7E1628B1" w14:textId="33542F7E" w:rsidR="00A52804" w:rsidRDefault="00B809A4" w:rsidP="008C5FAB">
                  <w:pPr>
                    <w:topLinePunct/>
                    <w:spacing w:line="270" w:lineRule="exact"/>
                    <w:ind w:leftChars="100" w:left="210"/>
                    <w:rPr>
                      <w:rFonts w:ascii="ＭＳ ゴシック" w:eastAsia="ＭＳ ゴシック" w:hAnsi="ＭＳ ゴシック"/>
                      <w:sz w:val="16"/>
                      <w:szCs w:val="16"/>
                    </w:rPr>
                  </w:pPr>
                  <w:r>
                    <w:rPr>
                      <w:rFonts w:ascii="ＭＳ ゴシック" w:eastAsia="ＭＳ ゴシック" w:hAnsi="ＭＳ ゴシック" w:hint="eastAsia"/>
                      <w:sz w:val="16"/>
                      <w:szCs w:val="16"/>
                    </w:rPr>
                    <w:t>現代社会を反映した</w:t>
                  </w:r>
                  <w:r w:rsidR="006C456E" w:rsidRPr="00FC05C3">
                    <w:rPr>
                      <w:rFonts w:ascii="ＭＳ ゴシック" w:eastAsia="ＭＳ ゴシック" w:hAnsi="ＭＳ ゴシック" w:hint="eastAsia"/>
                      <w:sz w:val="16"/>
                      <w:szCs w:val="16"/>
                    </w:rPr>
                    <w:t>明解かつ多様な</w:t>
                  </w:r>
                  <w:r>
                    <w:rPr>
                      <w:rFonts w:ascii="ＭＳ ゴシック" w:eastAsia="ＭＳ ゴシック" w:hAnsi="ＭＳ ゴシック" w:hint="eastAsia"/>
                      <w:sz w:val="16"/>
                      <w:szCs w:val="16"/>
                    </w:rPr>
                    <w:t>テーマの</w:t>
                  </w:r>
                  <w:r w:rsidR="006C456E" w:rsidRPr="00FC05C3">
                    <w:rPr>
                      <w:rFonts w:ascii="ＭＳ ゴシック" w:eastAsia="ＭＳ ゴシック" w:hAnsi="ＭＳ ゴシック" w:hint="eastAsia"/>
                      <w:sz w:val="16"/>
                      <w:szCs w:val="16"/>
                    </w:rPr>
                    <w:t>教材</w:t>
                  </w:r>
                  <w:r w:rsidR="00FC05C3" w:rsidRPr="00FC05C3">
                    <w:rPr>
                      <w:rFonts w:ascii="ＭＳ ゴシック" w:eastAsia="ＭＳ ゴシック" w:hAnsi="ＭＳ ゴシック" w:hint="eastAsia"/>
                      <w:sz w:val="16"/>
                      <w:szCs w:val="16"/>
                    </w:rPr>
                    <w:t>が</w:t>
                  </w:r>
                  <w:r w:rsidR="006C456E" w:rsidRPr="00FC05C3">
                    <w:rPr>
                      <w:rFonts w:ascii="ＭＳ ゴシック" w:eastAsia="ＭＳ ゴシック" w:hAnsi="ＭＳ ゴシック" w:hint="eastAsia"/>
                      <w:sz w:val="16"/>
                      <w:szCs w:val="16"/>
                    </w:rPr>
                    <w:t>配置</w:t>
                  </w:r>
                  <w:r w:rsidR="00FC05C3" w:rsidRPr="00FC05C3">
                    <w:rPr>
                      <w:rFonts w:ascii="ＭＳ ゴシック" w:eastAsia="ＭＳ ゴシック" w:hAnsi="ＭＳ ゴシック" w:hint="eastAsia"/>
                      <w:sz w:val="16"/>
                      <w:szCs w:val="16"/>
                    </w:rPr>
                    <w:t>されている</w:t>
                  </w:r>
                  <w:r w:rsidR="006C456E" w:rsidRPr="00FC05C3">
                    <w:rPr>
                      <w:rFonts w:ascii="ＭＳ ゴシック" w:eastAsia="ＭＳ ゴシック" w:hAnsi="ＭＳ ゴシック" w:hint="eastAsia"/>
                      <w:sz w:val="16"/>
                      <w:szCs w:val="16"/>
                    </w:rPr>
                    <w:t>。</w:t>
                  </w:r>
                </w:p>
                <w:p w14:paraId="059EBEF9" w14:textId="2E77B272" w:rsidR="00FC05C3" w:rsidRPr="00FC05C3" w:rsidRDefault="000D4592" w:rsidP="008C5FAB">
                  <w:pPr>
                    <w:topLinePunct/>
                    <w:spacing w:line="270" w:lineRule="exact"/>
                    <w:ind w:leftChars="100" w:left="210"/>
                    <w:rPr>
                      <w:rFonts w:ascii="ＭＳ ゴシック" w:eastAsia="ＭＳ ゴシック" w:hAnsi="ＭＳ ゴシック"/>
                      <w:sz w:val="16"/>
                      <w:szCs w:val="16"/>
                    </w:rPr>
                  </w:pPr>
                  <w:r>
                    <w:rPr>
                      <w:rFonts w:ascii="ＭＳ ゴシック" w:eastAsia="ＭＳ ゴシック" w:hAnsi="ＭＳ ゴシック" w:hint="eastAsia"/>
                      <w:sz w:val="16"/>
                      <w:szCs w:val="16"/>
                    </w:rPr>
                    <w:t>単元構成や</w:t>
                  </w:r>
                  <w:r w:rsidR="00DC2D6A">
                    <w:rPr>
                      <w:rFonts w:ascii="ＭＳ ゴシック" w:eastAsia="ＭＳ ゴシック" w:hAnsi="ＭＳ ゴシック" w:hint="eastAsia"/>
                      <w:sz w:val="16"/>
                      <w:szCs w:val="16"/>
                    </w:rPr>
                    <w:t>「学習活動」によって生徒の学びに向かう力を引き出し、</w:t>
                  </w:r>
                  <w:r>
                    <w:rPr>
                      <w:rFonts w:ascii="ＭＳ ゴシック" w:eastAsia="ＭＳ ゴシック" w:hAnsi="ＭＳ ゴシック" w:hint="eastAsia"/>
                      <w:sz w:val="16"/>
                      <w:szCs w:val="16"/>
                    </w:rPr>
                    <w:t>「社会に開かれた教育課程」の実現が図られている</w:t>
                  </w:r>
                  <w:r w:rsidR="006C456E" w:rsidRPr="00FC05C3">
                    <w:rPr>
                      <w:rFonts w:ascii="ＭＳ ゴシック" w:eastAsia="ＭＳ ゴシック" w:hAnsi="ＭＳ ゴシック" w:hint="eastAsia"/>
                      <w:sz w:val="16"/>
                      <w:szCs w:val="16"/>
                    </w:rPr>
                    <w:t>。</w:t>
                  </w:r>
                </w:p>
                <w:p w14:paraId="27AFFF94" w14:textId="4D1EDE47" w:rsidR="006C456E" w:rsidRPr="00336E97" w:rsidRDefault="006C456E" w:rsidP="008C5FAB">
                  <w:pPr>
                    <w:topLinePunct/>
                    <w:spacing w:line="270" w:lineRule="exact"/>
                    <w:rPr>
                      <w:rFonts w:ascii="ＭＳ ゴシック" w:eastAsia="ＭＳ ゴシック" w:hAnsi="ＭＳ ゴシック"/>
                      <w:b/>
                      <w:bCs/>
                      <w:color w:val="0070C0"/>
                      <w:sz w:val="18"/>
                      <w:szCs w:val="18"/>
                    </w:rPr>
                  </w:pPr>
                  <w:r w:rsidRPr="00336E97">
                    <w:rPr>
                      <w:rFonts w:ascii="ＭＳ ゴシック" w:eastAsia="ＭＳ ゴシック" w:hAnsi="ＭＳ ゴシック" w:hint="eastAsia"/>
                      <w:b/>
                      <w:bCs/>
                      <w:color w:val="0070C0"/>
                      <w:sz w:val="18"/>
                      <w:szCs w:val="18"/>
                    </w:rPr>
                    <w:t>豊富な資料や図版・写真、丁寧な手順・事例解説</w:t>
                  </w:r>
                  <w:r w:rsidR="00FC05C3" w:rsidRPr="00336E97">
                    <w:rPr>
                      <w:rFonts w:ascii="ＭＳ ゴシック" w:eastAsia="ＭＳ ゴシック" w:hAnsi="ＭＳ ゴシック" w:hint="eastAsia"/>
                      <w:b/>
                      <w:bCs/>
                      <w:color w:val="0070C0"/>
                      <w:sz w:val="18"/>
                      <w:szCs w:val="18"/>
                    </w:rPr>
                    <w:t>である。</w:t>
                  </w:r>
                </w:p>
                <w:p w14:paraId="09785AC0" w14:textId="77777777" w:rsidR="00A52804" w:rsidRDefault="006C456E" w:rsidP="008C5FAB">
                  <w:pPr>
                    <w:topLinePunct/>
                    <w:spacing w:line="270" w:lineRule="exact"/>
                    <w:ind w:leftChars="100" w:left="210"/>
                    <w:rPr>
                      <w:rFonts w:ascii="ＭＳ ゴシック" w:eastAsia="ＭＳ ゴシック" w:hAnsi="ＭＳ ゴシック"/>
                      <w:sz w:val="16"/>
                      <w:szCs w:val="16"/>
                    </w:rPr>
                  </w:pPr>
                  <w:r w:rsidRPr="00FC05C3">
                    <w:rPr>
                      <w:rFonts w:ascii="ＭＳ ゴシック" w:eastAsia="ＭＳ ゴシック" w:hAnsi="ＭＳ ゴシック" w:hint="eastAsia"/>
                      <w:sz w:val="16"/>
                      <w:szCs w:val="16"/>
                    </w:rPr>
                    <w:t>グラフ資料や図版・写真を豊富に掲載し、幅広い読み取りに対応している。</w:t>
                  </w:r>
                </w:p>
                <w:p w14:paraId="6F4EBD91" w14:textId="33240FA1" w:rsidR="006C456E" w:rsidRPr="00FC05C3" w:rsidRDefault="006C456E" w:rsidP="008C5FAB">
                  <w:pPr>
                    <w:topLinePunct/>
                    <w:spacing w:line="270" w:lineRule="exact"/>
                    <w:ind w:leftChars="100" w:left="210"/>
                    <w:rPr>
                      <w:rFonts w:ascii="ＭＳ ゴシック" w:eastAsia="ＭＳ ゴシック" w:hAnsi="ＭＳ ゴシック"/>
                      <w:sz w:val="16"/>
                      <w:szCs w:val="16"/>
                    </w:rPr>
                  </w:pPr>
                  <w:r w:rsidRPr="00FC05C3">
                    <w:rPr>
                      <w:rFonts w:ascii="ＭＳ ゴシック" w:eastAsia="ＭＳ ゴシック" w:hAnsi="ＭＳ ゴシック" w:hint="eastAsia"/>
                      <w:sz w:val="16"/>
                      <w:szCs w:val="16"/>
                    </w:rPr>
                    <w:t>活動教材では、手順を丁寧に解説するとともに、モデル例も多数掲載</w:t>
                  </w:r>
                  <w:r w:rsidR="00FC05C3">
                    <w:rPr>
                      <w:rFonts w:ascii="ＭＳ ゴシック" w:eastAsia="ＭＳ ゴシック" w:hAnsi="ＭＳ ゴシック" w:hint="eastAsia"/>
                      <w:sz w:val="16"/>
                      <w:szCs w:val="16"/>
                    </w:rPr>
                    <w:t>されている</w:t>
                  </w:r>
                  <w:r w:rsidRPr="00FC05C3">
                    <w:rPr>
                      <w:rFonts w:ascii="ＭＳ ゴシック" w:eastAsia="ＭＳ ゴシック" w:hAnsi="ＭＳ ゴシック" w:hint="eastAsia"/>
                      <w:sz w:val="16"/>
                      <w:szCs w:val="16"/>
                    </w:rPr>
                    <w:t>。</w:t>
                  </w:r>
                </w:p>
              </w:tc>
            </w:tr>
          </w:tbl>
          <w:p w14:paraId="7750525F" w14:textId="77777777" w:rsidR="006C456E" w:rsidRDefault="006C456E" w:rsidP="0007178B">
            <w:pPr>
              <w:topLinePunct/>
              <w:spacing w:line="160" w:lineRule="exact"/>
              <w:rPr>
                <w:rFonts w:ascii="ＭＳ ゴシック" w:eastAsia="ＭＳ ゴシック" w:hAnsi="ＭＳ ゴシック"/>
                <w:sz w:val="18"/>
                <w:szCs w:val="18"/>
              </w:rPr>
            </w:pPr>
          </w:p>
          <w:p w14:paraId="6AA6C088" w14:textId="4C4B941C" w:rsidR="00B711C3" w:rsidRPr="006E30B3" w:rsidRDefault="006E30B3" w:rsidP="008C5FAB">
            <w:pPr>
              <w:topLinePunct/>
              <w:spacing w:line="27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❶</w:t>
            </w:r>
            <w:r w:rsidR="000D4592">
              <w:rPr>
                <w:rFonts w:ascii="ＭＳ ゴシック" w:eastAsia="ＭＳ ゴシック" w:hAnsi="ＭＳ ゴシック" w:hint="eastAsia"/>
                <w:b/>
                <w:bCs/>
                <w:sz w:val="18"/>
                <w:szCs w:val="18"/>
              </w:rPr>
              <w:t>育成したい資質・能力を明確にし</w:t>
            </w:r>
            <w:r w:rsidR="002E05CB" w:rsidRPr="00336E97">
              <w:rPr>
                <w:rFonts w:ascii="ＭＳ ゴシック" w:eastAsia="ＭＳ ゴシック" w:hAnsi="ＭＳ ゴシック" w:hint="eastAsia"/>
                <w:b/>
                <w:bCs/>
                <w:sz w:val="18"/>
                <w:szCs w:val="18"/>
              </w:rPr>
              <w:t>、「</w:t>
            </w:r>
            <w:r w:rsidR="00F96D74">
              <w:rPr>
                <w:rFonts w:ascii="ＭＳ ゴシック" w:eastAsia="ＭＳ ゴシック" w:hAnsi="ＭＳ ゴシック" w:hint="eastAsia"/>
                <w:b/>
                <w:bCs/>
                <w:sz w:val="18"/>
                <w:szCs w:val="18"/>
              </w:rPr>
              <w:t>情報を整理する能力</w:t>
            </w:r>
            <w:r w:rsidR="002E05CB" w:rsidRPr="00336E97">
              <w:rPr>
                <w:rFonts w:ascii="ＭＳ ゴシック" w:eastAsia="ＭＳ ゴシック" w:hAnsi="ＭＳ ゴシック" w:hint="eastAsia"/>
                <w:b/>
                <w:bCs/>
                <w:sz w:val="18"/>
                <w:szCs w:val="18"/>
              </w:rPr>
              <w:t>」を育成することができる。</w:t>
            </w:r>
          </w:p>
          <w:p w14:paraId="3779987C" w14:textId="7B0BCAC1" w:rsidR="006E30B3" w:rsidRDefault="006E30B3" w:rsidP="008C5FAB">
            <w:pPr>
              <w:topLinePunct/>
              <w:spacing w:line="270" w:lineRule="exact"/>
              <w:ind w:left="180" w:hangingChars="100" w:hanging="180"/>
              <w:rPr>
                <w:rFonts w:ascii="ＭＳ ゴシック" w:eastAsia="ＭＳ ゴシック" w:hAnsi="ＭＳ ゴシック"/>
                <w:sz w:val="18"/>
                <w:szCs w:val="18"/>
              </w:rPr>
            </w:pPr>
            <w:r w:rsidRPr="006E30B3">
              <w:rPr>
                <w:rFonts w:ascii="ＭＳ ゴシック" w:eastAsia="ＭＳ ゴシック" w:hAnsi="ＭＳ ゴシック" w:hint="eastAsia"/>
                <w:sz w:val="18"/>
                <w:szCs w:val="18"/>
              </w:rPr>
              <w:t>・単元の冒頭</w:t>
            </w:r>
            <w:r>
              <w:rPr>
                <w:rFonts w:ascii="ＭＳ ゴシック" w:eastAsia="ＭＳ ゴシック" w:hAnsi="ＭＳ ゴシック" w:hint="eastAsia"/>
                <w:sz w:val="18"/>
                <w:szCs w:val="18"/>
              </w:rPr>
              <w:t>、</w:t>
            </w:r>
            <w:r w:rsidRPr="006E30B3">
              <w:rPr>
                <w:rFonts w:ascii="ＭＳ ゴシック" w:eastAsia="ＭＳ ゴシック" w:hAnsi="ＭＳ ゴシック" w:hint="eastAsia"/>
                <w:sz w:val="18"/>
                <w:szCs w:val="18"/>
              </w:rPr>
              <w:t>及び単元を</w:t>
            </w:r>
            <w:r w:rsidR="007141E9">
              <w:rPr>
                <w:rFonts w:ascii="ＭＳ ゴシック" w:eastAsia="ＭＳ ゴシック" w:hAnsi="ＭＳ ゴシック" w:hint="eastAsia"/>
                <w:sz w:val="18"/>
                <w:szCs w:val="18"/>
              </w:rPr>
              <w:t>構成する教材や学習活動冒頭に「つけたい力」として学習目標が</w:t>
            </w:r>
            <w:r w:rsidR="00F96D74">
              <w:rPr>
                <w:rFonts w:ascii="ＭＳ ゴシック" w:eastAsia="ＭＳ ゴシック" w:hAnsi="ＭＳ ゴシック" w:hint="eastAsia"/>
                <w:sz w:val="18"/>
                <w:szCs w:val="18"/>
              </w:rPr>
              <w:t>提示され</w:t>
            </w:r>
            <w:r>
              <w:rPr>
                <w:rFonts w:ascii="ＭＳ ゴシック" w:eastAsia="ＭＳ ゴシック" w:hAnsi="ＭＳ ゴシック" w:hint="eastAsia"/>
                <w:sz w:val="18"/>
                <w:szCs w:val="18"/>
              </w:rPr>
              <w:t>、</w:t>
            </w:r>
            <w:r w:rsidR="00F96D74">
              <w:rPr>
                <w:rFonts w:ascii="ＭＳ ゴシック" w:eastAsia="ＭＳ ゴシック" w:hAnsi="ＭＳ ゴシック" w:hint="eastAsia"/>
                <w:sz w:val="18"/>
                <w:szCs w:val="18"/>
              </w:rPr>
              <w:t>教材の最後には学習を振り返る機会が</w:t>
            </w:r>
            <w:r w:rsidRPr="006E30B3">
              <w:rPr>
                <w:rFonts w:ascii="ＭＳ ゴシック" w:eastAsia="ＭＳ ゴシック" w:hAnsi="ＭＳ ゴシック" w:hint="eastAsia"/>
                <w:sz w:val="18"/>
                <w:szCs w:val="18"/>
              </w:rPr>
              <w:t>設け</w:t>
            </w:r>
            <w:r w:rsidR="00F96D74">
              <w:rPr>
                <w:rFonts w:ascii="ＭＳ ゴシック" w:eastAsia="ＭＳ ゴシック" w:hAnsi="ＭＳ ゴシック" w:hint="eastAsia"/>
                <w:sz w:val="18"/>
                <w:szCs w:val="18"/>
              </w:rPr>
              <w:t>られ</w:t>
            </w:r>
            <w:r w:rsidRPr="006E30B3">
              <w:rPr>
                <w:rFonts w:ascii="ＭＳ ゴシック" w:eastAsia="ＭＳ ゴシック" w:hAnsi="ＭＳ ゴシック" w:hint="eastAsia"/>
                <w:sz w:val="18"/>
                <w:szCs w:val="18"/>
              </w:rPr>
              <w:t>て</w:t>
            </w:r>
            <w:r>
              <w:rPr>
                <w:rFonts w:ascii="ＭＳ ゴシック" w:eastAsia="ＭＳ ゴシック" w:hAnsi="ＭＳ ゴシック" w:hint="eastAsia"/>
                <w:sz w:val="18"/>
                <w:szCs w:val="18"/>
              </w:rPr>
              <w:t>いる</w:t>
            </w:r>
            <w:r w:rsidRPr="006E30B3">
              <w:rPr>
                <w:rFonts w:ascii="ＭＳ ゴシック" w:eastAsia="ＭＳ ゴシック" w:hAnsi="ＭＳ ゴシック" w:hint="eastAsia"/>
                <w:sz w:val="18"/>
                <w:szCs w:val="18"/>
              </w:rPr>
              <w:t>。</w:t>
            </w:r>
            <w:r w:rsidR="00B809A4">
              <w:rPr>
                <w:rFonts w:ascii="ＭＳ ゴシック" w:eastAsia="ＭＳ ゴシック" w:hAnsi="ＭＳ ゴシック" w:hint="eastAsia"/>
                <w:sz w:val="18"/>
                <w:szCs w:val="18"/>
              </w:rPr>
              <w:t>これにより、</w:t>
            </w:r>
            <w:r w:rsidRPr="006E30B3">
              <w:rPr>
                <w:rFonts w:ascii="ＭＳ ゴシック" w:eastAsia="ＭＳ ゴシック" w:hAnsi="ＭＳ ゴシック" w:hint="eastAsia"/>
                <w:sz w:val="18"/>
                <w:szCs w:val="18"/>
              </w:rPr>
              <w:t>学習活動をとおして身についた力を自分で診断・評価し</w:t>
            </w:r>
            <w:r>
              <w:rPr>
                <w:rFonts w:ascii="ＭＳ ゴシック" w:eastAsia="ＭＳ ゴシック" w:hAnsi="ＭＳ ゴシック" w:hint="eastAsia"/>
                <w:sz w:val="18"/>
                <w:szCs w:val="18"/>
              </w:rPr>
              <w:t>、</w:t>
            </w:r>
            <w:r w:rsidR="007141E9">
              <w:rPr>
                <w:rFonts w:ascii="ＭＳ ゴシック" w:eastAsia="ＭＳ ゴシック" w:hAnsi="ＭＳ ゴシック" w:hint="eastAsia"/>
                <w:sz w:val="18"/>
                <w:szCs w:val="18"/>
              </w:rPr>
              <w:t>次の学習にいかすことができるよう工夫</w:t>
            </w:r>
            <w:r w:rsidR="00DC2D6A">
              <w:rPr>
                <w:rFonts w:ascii="ＭＳ ゴシック" w:eastAsia="ＭＳ ゴシック" w:hAnsi="ＭＳ ゴシック" w:hint="eastAsia"/>
                <w:sz w:val="18"/>
                <w:szCs w:val="18"/>
              </w:rPr>
              <w:t>されている。</w:t>
            </w:r>
          </w:p>
          <w:p w14:paraId="03FBB3D8" w14:textId="2336BDDC" w:rsidR="00FC05C3" w:rsidRDefault="006E30B3" w:rsidP="008C5FAB">
            <w:pPr>
              <w:topLinePunct/>
              <w:spacing w:line="270" w:lineRule="exact"/>
              <w:ind w:left="180" w:hangingChars="100" w:hanging="180"/>
              <w:rPr>
                <w:rFonts w:ascii="ＭＳ ゴシック" w:eastAsia="ＭＳ ゴシック" w:hAnsi="ＭＳ ゴシック"/>
                <w:sz w:val="18"/>
                <w:szCs w:val="18"/>
              </w:rPr>
            </w:pPr>
            <w:r w:rsidRPr="006E30B3">
              <w:rPr>
                <w:rFonts w:ascii="ＭＳ ゴシック" w:eastAsia="ＭＳ ゴシック" w:hAnsi="ＭＳ ゴシック" w:hint="eastAsia"/>
                <w:sz w:val="18"/>
                <w:szCs w:val="18"/>
              </w:rPr>
              <w:t>・学習指導要領に記載された指導事項をふまえて</w:t>
            </w:r>
            <w:r w:rsidR="00DC2D6A">
              <w:rPr>
                <w:rFonts w:ascii="ＭＳ ゴシック" w:eastAsia="ＭＳ ゴシック" w:hAnsi="ＭＳ ゴシック" w:hint="eastAsia"/>
                <w:sz w:val="18"/>
                <w:szCs w:val="18"/>
              </w:rPr>
              <w:t>、「関係認識能力の向上」を観点とした</w:t>
            </w:r>
            <w:r w:rsidRPr="006E30B3">
              <w:rPr>
                <w:rFonts w:ascii="ＭＳ ゴシック" w:eastAsia="ＭＳ ゴシック" w:hAnsi="ＭＳ ゴシック" w:hint="eastAsia"/>
                <w:sz w:val="18"/>
                <w:szCs w:val="18"/>
              </w:rPr>
              <w:t>学習の系統化を図</w:t>
            </w:r>
            <w:r w:rsidR="00803731">
              <w:rPr>
                <w:rFonts w:ascii="ＭＳ ゴシック" w:eastAsia="ＭＳ ゴシック" w:hAnsi="ＭＳ ゴシック" w:hint="eastAsia"/>
                <w:sz w:val="18"/>
                <w:szCs w:val="18"/>
              </w:rPr>
              <w:t>ってお</w:t>
            </w:r>
            <w:r w:rsidRPr="006E30B3">
              <w:rPr>
                <w:rFonts w:ascii="ＭＳ ゴシック" w:eastAsia="ＭＳ ゴシック" w:hAnsi="ＭＳ ゴシック" w:hint="eastAsia"/>
                <w:sz w:val="18"/>
                <w:szCs w:val="18"/>
              </w:rPr>
              <w:t>り</w:t>
            </w:r>
            <w:r>
              <w:rPr>
                <w:rFonts w:ascii="ＭＳ ゴシック" w:eastAsia="ＭＳ ゴシック" w:hAnsi="ＭＳ ゴシック" w:hint="eastAsia"/>
                <w:sz w:val="18"/>
                <w:szCs w:val="18"/>
              </w:rPr>
              <w:t>、</w:t>
            </w:r>
            <w:r w:rsidRPr="006E30B3">
              <w:rPr>
                <w:rFonts w:ascii="ＭＳ ゴシック" w:eastAsia="ＭＳ ゴシック" w:hAnsi="ＭＳ ゴシック" w:hint="eastAsia"/>
                <w:sz w:val="18"/>
                <w:szCs w:val="18"/>
              </w:rPr>
              <w:t>「基礎・基本」を段階的かつ体系的に</w:t>
            </w:r>
            <w:r>
              <w:rPr>
                <w:rFonts w:ascii="ＭＳ ゴシック" w:eastAsia="ＭＳ ゴシック" w:hAnsi="ＭＳ ゴシック" w:hint="eastAsia"/>
                <w:sz w:val="18"/>
                <w:szCs w:val="18"/>
              </w:rPr>
              <w:t>、</w:t>
            </w:r>
            <w:r w:rsidR="00DC2D6A">
              <w:rPr>
                <w:rFonts w:ascii="ＭＳ ゴシック" w:eastAsia="ＭＳ ゴシック" w:hAnsi="ＭＳ ゴシック" w:hint="eastAsia"/>
                <w:sz w:val="18"/>
                <w:szCs w:val="18"/>
              </w:rPr>
              <w:t>確実に習得できるよう構成されている。</w:t>
            </w:r>
            <w:r w:rsidRPr="006E30B3">
              <w:rPr>
                <w:rFonts w:ascii="ＭＳ ゴシック" w:eastAsia="ＭＳ ゴシック" w:hAnsi="ＭＳ ゴシック" w:hint="eastAsia"/>
                <w:sz w:val="18"/>
                <w:szCs w:val="18"/>
              </w:rPr>
              <w:t>また</w:t>
            </w:r>
            <w:r>
              <w:rPr>
                <w:rFonts w:ascii="ＭＳ ゴシック" w:eastAsia="ＭＳ ゴシック" w:hAnsi="ＭＳ ゴシック" w:hint="eastAsia"/>
                <w:sz w:val="18"/>
                <w:szCs w:val="18"/>
              </w:rPr>
              <w:t>、</w:t>
            </w:r>
            <w:r w:rsidR="00803731">
              <w:rPr>
                <w:rFonts w:ascii="ＭＳ ゴシック" w:eastAsia="ＭＳ ゴシック" w:hAnsi="ＭＳ ゴシック" w:hint="eastAsia"/>
                <w:sz w:val="18"/>
                <w:szCs w:val="18"/>
              </w:rPr>
              <w:t>「知識及び</w:t>
            </w:r>
            <w:r w:rsidR="00DC2D6A">
              <w:rPr>
                <w:rFonts w:ascii="ＭＳ ゴシック" w:eastAsia="ＭＳ ゴシック" w:hAnsi="ＭＳ ゴシック" w:hint="eastAsia"/>
                <w:sz w:val="18"/>
                <w:szCs w:val="18"/>
              </w:rPr>
              <w:t>技能」の「情報の扱い方に関する事項」</w:t>
            </w:r>
            <w:r w:rsidR="00F96D74">
              <w:rPr>
                <w:rFonts w:ascii="ＭＳ ゴシック" w:eastAsia="ＭＳ ゴシック" w:hAnsi="ＭＳ ゴシック" w:hint="eastAsia"/>
                <w:sz w:val="18"/>
                <w:szCs w:val="18"/>
              </w:rPr>
              <w:t>が</w:t>
            </w:r>
            <w:r w:rsidR="00DC2D6A">
              <w:rPr>
                <w:rFonts w:ascii="ＭＳ ゴシック" w:eastAsia="ＭＳ ゴシック" w:hAnsi="ＭＳ ゴシック" w:hint="eastAsia"/>
                <w:sz w:val="18"/>
                <w:szCs w:val="18"/>
              </w:rPr>
              <w:t>単元の学習過程に組み込まれて</w:t>
            </w:r>
            <w:r w:rsidR="00803731">
              <w:rPr>
                <w:rFonts w:ascii="ＭＳ ゴシック" w:eastAsia="ＭＳ ゴシック" w:hAnsi="ＭＳ ゴシック" w:hint="eastAsia"/>
                <w:sz w:val="18"/>
                <w:szCs w:val="18"/>
              </w:rPr>
              <w:t>いる</w:t>
            </w:r>
            <w:r>
              <w:rPr>
                <w:rFonts w:ascii="ＭＳ ゴシック" w:eastAsia="ＭＳ ゴシック" w:hAnsi="ＭＳ ゴシック" w:hint="eastAsia"/>
                <w:sz w:val="18"/>
                <w:szCs w:val="18"/>
              </w:rPr>
              <w:t>。</w:t>
            </w:r>
          </w:p>
          <w:p w14:paraId="63220A87" w14:textId="4DB5039A" w:rsidR="006E30B3" w:rsidRDefault="00FC05C3" w:rsidP="008C5FAB">
            <w:pPr>
              <w:topLinePunct/>
              <w:spacing w:line="270" w:lineRule="exact"/>
              <w:ind w:left="180" w:hangingChars="100" w:hanging="180"/>
              <w:rPr>
                <w:rFonts w:ascii="ＭＳ ゴシック" w:eastAsia="ＭＳ ゴシック" w:hAnsi="ＭＳ ゴシック"/>
                <w:sz w:val="18"/>
                <w:szCs w:val="18"/>
              </w:rPr>
            </w:pPr>
            <w:r w:rsidRPr="00FC05C3">
              <w:rPr>
                <w:rFonts w:ascii="ＭＳ ゴシック" w:eastAsia="ＭＳ ゴシック" w:hAnsi="ＭＳ ゴシック" w:hint="eastAsia"/>
                <w:sz w:val="18"/>
                <w:szCs w:val="18"/>
              </w:rPr>
              <w:t>・学習指導要領で示された</w:t>
            </w:r>
            <w:r w:rsidR="00803731" w:rsidRPr="00803731">
              <w:rPr>
                <w:rFonts w:ascii="ＭＳ ゴシック" w:eastAsia="ＭＳ ゴシック" w:hAnsi="ＭＳ ゴシック" w:hint="eastAsia"/>
                <w:sz w:val="18"/>
                <w:szCs w:val="18"/>
              </w:rPr>
              <w:t>資質・能力</w:t>
            </w:r>
            <w:r w:rsidR="007141E9">
              <w:rPr>
                <w:rFonts w:ascii="ＭＳ ゴシック" w:eastAsia="ＭＳ ゴシック" w:hAnsi="ＭＳ ゴシック" w:hint="eastAsia"/>
                <w:sz w:val="18"/>
                <w:szCs w:val="18"/>
              </w:rPr>
              <w:t>を育むための基盤となる学習活動が</w:t>
            </w:r>
            <w:r w:rsidRPr="00FC05C3">
              <w:rPr>
                <w:rFonts w:ascii="ＭＳ ゴシック" w:eastAsia="ＭＳ ゴシック" w:hAnsi="ＭＳ ゴシック" w:hint="eastAsia"/>
                <w:sz w:val="18"/>
                <w:szCs w:val="18"/>
              </w:rPr>
              <w:t>教科書紙面上に構成</w:t>
            </w:r>
            <w:r w:rsidR="00F96D74">
              <w:rPr>
                <w:rFonts w:ascii="ＭＳ ゴシック" w:eastAsia="ＭＳ ゴシック" w:hAnsi="ＭＳ ゴシック" w:hint="eastAsia"/>
                <w:sz w:val="18"/>
                <w:szCs w:val="18"/>
              </w:rPr>
              <w:t>され</w:t>
            </w:r>
            <w:r>
              <w:rPr>
                <w:rFonts w:ascii="ＭＳ ゴシック" w:eastAsia="ＭＳ ゴシック" w:hAnsi="ＭＳ ゴシック" w:hint="eastAsia"/>
                <w:sz w:val="18"/>
                <w:szCs w:val="18"/>
              </w:rPr>
              <w:t>ている</w:t>
            </w:r>
            <w:r w:rsidRPr="00FC05C3">
              <w:rPr>
                <w:rFonts w:ascii="ＭＳ ゴシック" w:eastAsia="ＭＳ ゴシック" w:hAnsi="ＭＳ ゴシック" w:hint="eastAsia"/>
                <w:sz w:val="18"/>
                <w:szCs w:val="18"/>
              </w:rPr>
              <w:t>。学習活動をとおして</w:t>
            </w:r>
            <w:r>
              <w:rPr>
                <w:rFonts w:ascii="ＭＳ ゴシック" w:eastAsia="ＭＳ ゴシック" w:hAnsi="ＭＳ ゴシック" w:hint="eastAsia"/>
                <w:sz w:val="18"/>
                <w:szCs w:val="18"/>
              </w:rPr>
              <w:t>、</w:t>
            </w:r>
            <w:r w:rsidR="00803731" w:rsidRPr="00803731">
              <w:rPr>
                <w:rFonts w:ascii="ＭＳ ゴシック" w:eastAsia="ＭＳ ゴシック" w:hAnsi="ＭＳ ゴシック" w:hint="eastAsia"/>
                <w:sz w:val="18"/>
                <w:szCs w:val="18"/>
              </w:rPr>
              <w:t>「示された情報の信頼性や妥当性を見極める能力」、「他者の主張や考えを的確に理解する能力」「自らの主張や考えを、相手に受け入れられるよう、論拠に基づいて効果的に構築する能力」、さらにこうした能力を統合して「立場や考えの異なる他者との的確な意思疎通や共通理解、課題を発見しその解決を導いていくための創造性や合理性を重視した他者との協働する能力」</w:t>
            </w:r>
            <w:r w:rsidRPr="00FC05C3">
              <w:rPr>
                <w:rFonts w:ascii="ＭＳ ゴシック" w:eastAsia="ＭＳ ゴシック" w:hAnsi="ＭＳ ゴシック" w:hint="eastAsia"/>
                <w:sz w:val="18"/>
                <w:szCs w:val="18"/>
              </w:rPr>
              <w:t>の育成に寄与する</w:t>
            </w:r>
            <w:r w:rsidR="007141E9">
              <w:rPr>
                <w:rFonts w:ascii="ＭＳ ゴシック" w:eastAsia="ＭＳ ゴシック" w:hAnsi="ＭＳ ゴシック" w:hint="eastAsia"/>
                <w:sz w:val="18"/>
                <w:szCs w:val="18"/>
              </w:rPr>
              <w:t>よう</w:t>
            </w:r>
            <w:r w:rsidRPr="00FC05C3">
              <w:rPr>
                <w:rFonts w:ascii="ＭＳ ゴシック" w:eastAsia="ＭＳ ゴシック" w:hAnsi="ＭＳ ゴシック" w:hint="eastAsia"/>
                <w:sz w:val="18"/>
                <w:szCs w:val="18"/>
              </w:rPr>
              <w:t>構成</w:t>
            </w:r>
            <w:r w:rsidR="00803731">
              <w:rPr>
                <w:rFonts w:ascii="ＭＳ ゴシック" w:eastAsia="ＭＳ ゴシック" w:hAnsi="ＭＳ ゴシック" w:hint="eastAsia"/>
                <w:sz w:val="18"/>
                <w:szCs w:val="18"/>
              </w:rPr>
              <w:t>され</w:t>
            </w:r>
            <w:r>
              <w:rPr>
                <w:rFonts w:ascii="ＭＳ ゴシック" w:eastAsia="ＭＳ ゴシック" w:hAnsi="ＭＳ ゴシック" w:hint="eastAsia"/>
                <w:sz w:val="18"/>
                <w:szCs w:val="18"/>
              </w:rPr>
              <w:t>ている</w:t>
            </w:r>
            <w:r w:rsidRPr="00FC05C3">
              <w:rPr>
                <w:rFonts w:ascii="ＭＳ ゴシック" w:eastAsia="ＭＳ ゴシック" w:hAnsi="ＭＳ ゴシック" w:hint="eastAsia"/>
                <w:sz w:val="18"/>
                <w:szCs w:val="18"/>
              </w:rPr>
              <w:t>。</w:t>
            </w:r>
          </w:p>
          <w:p w14:paraId="12A82EEF" w14:textId="3E94E8AD" w:rsidR="002E05CB" w:rsidRDefault="006E30B3"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❷</w:t>
            </w:r>
            <w:r w:rsidR="00F96D74">
              <w:rPr>
                <w:rFonts w:ascii="ＭＳ ゴシック" w:eastAsia="ＭＳ ゴシック" w:hAnsi="ＭＳ ゴシック" w:hint="eastAsia"/>
                <w:b/>
                <w:bCs/>
                <w:sz w:val="18"/>
                <w:szCs w:val="18"/>
              </w:rPr>
              <w:t>単元をとおして、批判的に物事を検討する方法を学ぶことができる</w:t>
            </w:r>
            <w:r w:rsidR="000D4592">
              <w:rPr>
                <w:rFonts w:ascii="ＭＳ ゴシック" w:eastAsia="ＭＳ ゴシック" w:hAnsi="ＭＳ ゴシック" w:hint="eastAsia"/>
                <w:b/>
                <w:bCs/>
                <w:sz w:val="18"/>
                <w:szCs w:val="18"/>
              </w:rPr>
              <w:t>。</w:t>
            </w:r>
          </w:p>
          <w:p w14:paraId="16FF2441" w14:textId="51BA1B29" w:rsidR="00F96D74" w:rsidRDefault="006E30B3" w:rsidP="008C5FAB">
            <w:pPr>
              <w:topLinePunct/>
              <w:spacing w:line="270" w:lineRule="exact"/>
              <w:ind w:left="180" w:hangingChars="100" w:hanging="180"/>
              <w:rPr>
                <w:rFonts w:ascii="ＭＳ ゴシック" w:eastAsia="ＭＳ ゴシック" w:hAnsi="ＭＳ ゴシック"/>
                <w:sz w:val="18"/>
                <w:szCs w:val="18"/>
              </w:rPr>
            </w:pPr>
            <w:r w:rsidRPr="006E30B3">
              <w:rPr>
                <w:rFonts w:ascii="ＭＳ ゴシック" w:eastAsia="ＭＳ ゴシック" w:hAnsi="ＭＳ ゴシック" w:hint="eastAsia"/>
                <w:sz w:val="18"/>
                <w:szCs w:val="18"/>
              </w:rPr>
              <w:t>・</w:t>
            </w:r>
            <w:r w:rsidR="00F96D74">
              <w:rPr>
                <w:rFonts w:ascii="ＭＳ ゴシック" w:eastAsia="ＭＳ ゴシック" w:hAnsi="ＭＳ ゴシック" w:hint="eastAsia"/>
                <w:sz w:val="18"/>
                <w:szCs w:val="18"/>
              </w:rPr>
              <w:t>各文章の後に「</w:t>
            </w:r>
            <w:r w:rsidR="00C4005B">
              <w:rPr>
                <w:rFonts w:ascii="ＭＳ ゴシック" w:eastAsia="ＭＳ ゴシック" w:hAnsi="ＭＳ ゴシック" w:hint="eastAsia"/>
                <w:sz w:val="18"/>
                <w:szCs w:val="18"/>
              </w:rPr>
              <w:t>情報を整理</w:t>
            </w:r>
            <w:r w:rsidR="00F96D74">
              <w:rPr>
                <w:rFonts w:ascii="ＭＳ ゴシック" w:eastAsia="ＭＳ ゴシック" w:hAnsi="ＭＳ ゴシック" w:hint="eastAsia"/>
                <w:sz w:val="18"/>
                <w:szCs w:val="18"/>
              </w:rPr>
              <w:t>するために」が配置され、「情報の妥当性を見極め」たり、「他者の主張や考えを的確に理解する」ための「読みの方略」が図解されている。</w:t>
            </w:r>
          </w:p>
          <w:p w14:paraId="4DD52A33" w14:textId="593AF718" w:rsidR="006E30B3" w:rsidRDefault="00F96D74" w:rsidP="008C5FAB">
            <w:pPr>
              <w:topLinePunct/>
              <w:spacing w:line="27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E30B3" w:rsidRPr="006E30B3">
              <w:rPr>
                <w:rFonts w:ascii="ＭＳ ゴシック" w:eastAsia="ＭＳ ゴシック" w:hAnsi="ＭＳ ゴシック" w:hint="eastAsia"/>
                <w:sz w:val="18"/>
                <w:szCs w:val="18"/>
              </w:rPr>
              <w:t>言葉による見方・考え方をはたらかせて</w:t>
            </w:r>
            <w:r w:rsidR="006E30B3">
              <w:rPr>
                <w:rFonts w:ascii="ＭＳ ゴシック" w:eastAsia="ＭＳ ゴシック" w:hAnsi="ＭＳ ゴシック" w:hint="eastAsia"/>
                <w:sz w:val="18"/>
                <w:szCs w:val="18"/>
              </w:rPr>
              <w:t>、</w:t>
            </w:r>
            <w:r w:rsidR="006E30B3" w:rsidRPr="006E30B3">
              <w:rPr>
                <w:rFonts w:ascii="ＭＳ ゴシック" w:eastAsia="ＭＳ ゴシック" w:hAnsi="ＭＳ ゴシック" w:hint="eastAsia"/>
                <w:sz w:val="18"/>
                <w:szCs w:val="18"/>
              </w:rPr>
              <w:t>情報と情報との関係を捉えたり</w:t>
            </w:r>
            <w:r w:rsidR="006E30B3">
              <w:rPr>
                <w:rFonts w:ascii="ＭＳ ゴシック" w:eastAsia="ＭＳ ゴシック" w:hAnsi="ＭＳ ゴシック" w:hint="eastAsia"/>
                <w:sz w:val="18"/>
                <w:szCs w:val="18"/>
              </w:rPr>
              <w:t>、</w:t>
            </w:r>
            <w:r w:rsidR="006E30B3" w:rsidRPr="006E30B3">
              <w:rPr>
                <w:rFonts w:ascii="ＭＳ ゴシック" w:eastAsia="ＭＳ ゴシック" w:hAnsi="ＭＳ ゴシック" w:hint="eastAsia"/>
                <w:sz w:val="18"/>
                <w:szCs w:val="18"/>
              </w:rPr>
              <w:t>考えを整理したり深めたりする方法として</w:t>
            </w:r>
            <w:r w:rsidR="00C4005B">
              <w:rPr>
                <w:rFonts w:ascii="ＭＳ ゴシック" w:eastAsia="ＭＳ ゴシック" w:hAnsi="ＭＳ ゴシック" w:hint="eastAsia"/>
                <w:sz w:val="18"/>
                <w:szCs w:val="18"/>
              </w:rPr>
              <w:t>資料編に</w:t>
            </w:r>
            <w:r w:rsidR="006E30B3" w:rsidRPr="006E30B3">
              <w:rPr>
                <w:rFonts w:ascii="ＭＳ ゴシック" w:eastAsia="ＭＳ ゴシック" w:hAnsi="ＭＳ ゴシック" w:hint="eastAsia"/>
                <w:sz w:val="18"/>
                <w:szCs w:val="18"/>
              </w:rPr>
              <w:t>「思考の方法」</w:t>
            </w:r>
            <w:r w:rsidR="00DC2D6A">
              <w:rPr>
                <w:rFonts w:ascii="ＭＳ ゴシック" w:eastAsia="ＭＳ ゴシック" w:hAnsi="ＭＳ ゴシック" w:hint="eastAsia"/>
                <w:sz w:val="18"/>
                <w:szCs w:val="18"/>
              </w:rPr>
              <w:t>が配置され</w:t>
            </w:r>
            <w:r w:rsidR="006E30B3">
              <w:rPr>
                <w:rFonts w:ascii="ＭＳ ゴシック" w:eastAsia="ＭＳ ゴシック" w:hAnsi="ＭＳ ゴシック" w:hint="eastAsia"/>
                <w:sz w:val="18"/>
                <w:szCs w:val="18"/>
              </w:rPr>
              <w:t>、</w:t>
            </w:r>
            <w:r w:rsidR="006E30B3" w:rsidRPr="006E30B3">
              <w:rPr>
                <w:rFonts w:ascii="ＭＳ ゴシック" w:eastAsia="ＭＳ ゴシック" w:hAnsi="ＭＳ ゴシック" w:hint="eastAsia"/>
                <w:sz w:val="18"/>
                <w:szCs w:val="18"/>
              </w:rPr>
              <w:t>単元や教材の学習活動の中で活用</w:t>
            </w:r>
            <w:r w:rsidR="00DC2D6A">
              <w:rPr>
                <w:rFonts w:ascii="ＭＳ ゴシック" w:eastAsia="ＭＳ ゴシック" w:hAnsi="ＭＳ ゴシック" w:hint="eastAsia"/>
                <w:sz w:val="18"/>
                <w:szCs w:val="18"/>
              </w:rPr>
              <w:t>することがで</w:t>
            </w:r>
            <w:r w:rsidR="006E30B3" w:rsidRPr="006E30B3">
              <w:rPr>
                <w:rFonts w:ascii="ＭＳ ゴシック" w:eastAsia="ＭＳ ゴシック" w:hAnsi="ＭＳ ゴシック" w:hint="eastAsia"/>
                <w:sz w:val="18"/>
                <w:szCs w:val="18"/>
              </w:rPr>
              <w:t>きる</w:t>
            </w:r>
            <w:r w:rsidR="007141E9">
              <w:rPr>
                <w:rFonts w:ascii="ＭＳ ゴシック" w:eastAsia="ＭＳ ゴシック" w:hAnsi="ＭＳ ゴシック" w:hint="eastAsia"/>
                <w:sz w:val="18"/>
                <w:szCs w:val="18"/>
              </w:rPr>
              <w:t>よう工夫されている。</w:t>
            </w:r>
          </w:p>
          <w:p w14:paraId="29F5761B" w14:textId="111D86DD" w:rsidR="00FC05C3" w:rsidRDefault="00F96D74" w:rsidP="008C5FAB">
            <w:pPr>
              <w:topLinePunct/>
              <w:spacing w:line="27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・これらの資料により批判的に物事を検討する方法を学ぶことができ、さらには各教材の読みをとおして学んだ考え方が</w:t>
            </w:r>
            <w:r w:rsidR="00C4005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他の教材を読む際や自由な読書、表現活動などで利用できるよう工夫されている。</w:t>
            </w:r>
          </w:p>
          <w:p w14:paraId="504E6842" w14:textId="7054C01C" w:rsidR="00F96D74" w:rsidRDefault="006E30B3" w:rsidP="008C5FAB">
            <w:pPr>
              <w:topLinePunct/>
              <w:spacing w:line="270" w:lineRule="exact"/>
              <w:ind w:left="180" w:hangingChars="100" w:hanging="180"/>
              <w:rPr>
                <w:rFonts w:ascii="ＭＳ ゴシック" w:eastAsia="ＭＳ ゴシック" w:hAnsi="ＭＳ ゴシック"/>
                <w:b/>
                <w:bCs/>
                <w:sz w:val="18"/>
                <w:szCs w:val="18"/>
              </w:rPr>
            </w:pPr>
            <w:r w:rsidRPr="005D26A2">
              <w:rPr>
                <w:rFonts w:ascii="ＭＳ ゴシック" w:eastAsia="ＭＳ ゴシック" w:hAnsi="ＭＳ ゴシック" w:hint="eastAsia"/>
                <w:color w:val="0070C0"/>
                <w:sz w:val="18"/>
                <w:szCs w:val="18"/>
              </w:rPr>
              <w:t>❸</w:t>
            </w:r>
            <w:r w:rsidR="00F96D74">
              <w:rPr>
                <w:rFonts w:ascii="ＭＳ ゴシック" w:eastAsia="ＭＳ ゴシック" w:hAnsi="ＭＳ ゴシック" w:hint="eastAsia"/>
                <w:b/>
                <w:bCs/>
                <w:sz w:val="18"/>
                <w:szCs w:val="18"/>
              </w:rPr>
              <w:t>単元をとおして、自分の考えを形成し、論拠をもとに表現する方法を学ぶことができる。</w:t>
            </w:r>
          </w:p>
          <w:p w14:paraId="45E3BC26" w14:textId="41C3908D" w:rsidR="007141E9" w:rsidRDefault="00F96D74" w:rsidP="008C5FAB">
            <w:pPr>
              <w:topLinePunct/>
              <w:spacing w:line="27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141E9">
              <w:rPr>
                <w:rFonts w:ascii="ＭＳ ゴシック" w:eastAsia="ＭＳ ゴシック" w:hAnsi="ＭＳ ゴシック" w:hint="eastAsia"/>
                <w:sz w:val="18"/>
                <w:szCs w:val="18"/>
              </w:rPr>
              <w:t>全ての単元で「自分の考えを形成する学習過程」を重視し</w:t>
            </w:r>
            <w:r>
              <w:rPr>
                <w:rFonts w:ascii="ＭＳ ゴシック" w:eastAsia="ＭＳ ゴシック" w:hAnsi="ＭＳ ゴシック" w:hint="eastAsia"/>
                <w:sz w:val="18"/>
                <w:szCs w:val="18"/>
              </w:rPr>
              <w:t>、読む学習で深めた認識をもとに自分の考えをより深めていく活動として、書く活動が位置づけられている。</w:t>
            </w:r>
            <w:r w:rsidR="007141E9">
              <w:rPr>
                <w:rFonts w:ascii="ＭＳ ゴシック" w:eastAsia="ＭＳ ゴシック" w:hAnsi="ＭＳ ゴシック" w:hint="eastAsia"/>
                <w:sz w:val="18"/>
                <w:szCs w:val="18"/>
              </w:rPr>
              <w:t>また</w:t>
            </w:r>
            <w:r>
              <w:rPr>
                <w:rFonts w:ascii="ＭＳ ゴシック" w:eastAsia="ＭＳ ゴシック" w:hAnsi="ＭＳ ゴシック" w:hint="eastAsia"/>
                <w:sz w:val="18"/>
                <w:szCs w:val="18"/>
              </w:rPr>
              <w:t>、単に意見を書くだけでなく対話をとおして考えを深めたり問題</w:t>
            </w:r>
            <w:r w:rsidR="00C4005B">
              <w:rPr>
                <w:rFonts w:ascii="ＭＳ ゴシック" w:eastAsia="ＭＳ ゴシック" w:hAnsi="ＭＳ ゴシック" w:hint="eastAsia"/>
                <w:sz w:val="18"/>
                <w:szCs w:val="18"/>
              </w:rPr>
              <w:t>を</w:t>
            </w:r>
            <w:r>
              <w:rPr>
                <w:rFonts w:ascii="ＭＳ ゴシック" w:eastAsia="ＭＳ ゴシック" w:hAnsi="ＭＳ ゴシック" w:hint="eastAsia"/>
                <w:sz w:val="18"/>
                <w:szCs w:val="18"/>
              </w:rPr>
              <w:t>解決したりする</w:t>
            </w:r>
            <w:r w:rsidR="007141E9">
              <w:rPr>
                <w:rFonts w:ascii="ＭＳ ゴシック" w:eastAsia="ＭＳ ゴシック" w:hAnsi="ＭＳ ゴシック" w:hint="eastAsia"/>
                <w:sz w:val="18"/>
                <w:szCs w:val="18"/>
              </w:rPr>
              <w:t>学習活動が設定されている。</w:t>
            </w:r>
          </w:p>
          <w:p w14:paraId="1B0F1E04" w14:textId="4FA0891C" w:rsidR="002F4F2A" w:rsidRDefault="002F4F2A" w:rsidP="008C5FAB">
            <w:pPr>
              <w:topLinePunct/>
              <w:spacing w:line="27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・特に、第9・10単元の学習は読む学習の延長ではなく、</w:t>
            </w:r>
            <w:r w:rsidR="007141E9">
              <w:rPr>
                <w:rFonts w:ascii="ＭＳ ゴシック" w:eastAsia="ＭＳ ゴシック" w:hAnsi="ＭＳ ゴシック" w:hint="eastAsia"/>
                <w:sz w:val="18"/>
                <w:szCs w:val="18"/>
              </w:rPr>
              <w:t>志望理由書や卒業論文を作成するという、</w:t>
            </w:r>
            <w:r>
              <w:rPr>
                <w:rFonts w:ascii="ＭＳ ゴシック" w:eastAsia="ＭＳ ゴシック" w:hAnsi="ＭＳ ゴシック" w:hint="eastAsia"/>
                <w:sz w:val="18"/>
                <w:szCs w:val="18"/>
              </w:rPr>
              <w:t>高校生にとってリアリティのある課題が設定されている。学習の成果を活用して書くことで、「論理的説明力を基盤にした論述力」が身についたことを実感できる構成となっている。</w:t>
            </w:r>
          </w:p>
          <w:p w14:paraId="165B65D1" w14:textId="2A0928C5" w:rsidR="002F4F2A" w:rsidRDefault="002F4F2A" w:rsidP="008C5FAB">
            <w:pPr>
              <w:topLinePunct/>
              <w:spacing w:line="270" w:lineRule="exact"/>
              <w:ind w:left="180" w:hangingChars="100" w:hanging="180"/>
              <w:rPr>
                <w:rFonts w:ascii="ＭＳ ゴシック" w:eastAsia="ＭＳ ゴシック" w:hAnsi="ＭＳ ゴシック"/>
                <w:b/>
                <w:bCs/>
                <w:sz w:val="18"/>
                <w:szCs w:val="18"/>
              </w:rPr>
            </w:pPr>
            <w:r w:rsidRPr="002F4F2A">
              <w:rPr>
                <w:rFonts w:ascii="ＭＳ ゴシック" w:eastAsia="ＭＳ ゴシック" w:hAnsi="ＭＳ ゴシック"/>
                <w:color w:val="0070C0"/>
                <w:sz w:val="18"/>
                <w:szCs w:val="18"/>
              </w:rPr>
              <w:t>❹</w:t>
            </w:r>
            <w:r>
              <w:rPr>
                <w:rFonts w:ascii="ＭＳ ゴシック" w:eastAsia="ＭＳ ゴシック" w:hAnsi="ＭＳ ゴシック" w:hint="eastAsia"/>
                <w:b/>
                <w:bCs/>
                <w:sz w:val="18"/>
                <w:szCs w:val="18"/>
              </w:rPr>
              <w:t>他者と関わる現実の社会において必要な国語の知識や技能が習得できる。</w:t>
            </w:r>
          </w:p>
          <w:p w14:paraId="4A2DF4C1" w14:textId="045C5630" w:rsidR="002F4F2A" w:rsidRDefault="002F4F2A" w:rsidP="008C5FAB">
            <w:pPr>
              <w:topLinePunct/>
              <w:spacing w:line="27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各教材には、漢字の音訓の使い分けや、形や読みが似ていることで混同しやすい熟語などが示され、理解できる語句と使える語句の量を増やすことができるよう工夫されている。また、各単元には教材のテーマと関連した語句の認識を深めるコラムが設置され、語感を磨き、情報内容のより深い理解を目指すことができるよう構成されている。</w:t>
            </w:r>
          </w:p>
          <w:p w14:paraId="5A4B8C64" w14:textId="44336DA4" w:rsidR="002F4F2A" w:rsidRDefault="002F4F2A" w:rsidP="008C5FAB">
            <w:pPr>
              <w:topLinePunct/>
              <w:spacing w:line="270" w:lineRule="exact"/>
              <w:ind w:left="180" w:hangingChars="100" w:hanging="180"/>
              <w:rPr>
                <w:rFonts w:ascii="ＭＳ ゴシック" w:eastAsia="ＭＳ ゴシック" w:hAnsi="ＭＳ ゴシック"/>
                <w:b/>
                <w:bCs/>
                <w:sz w:val="18"/>
                <w:szCs w:val="18"/>
              </w:rPr>
            </w:pPr>
            <w:r>
              <w:rPr>
                <w:rFonts w:ascii="ＭＳ ゴシック" w:eastAsia="ＭＳ ゴシック" w:hAnsi="ＭＳ ゴシック" w:hint="eastAsia"/>
                <w:sz w:val="18"/>
                <w:szCs w:val="18"/>
              </w:rPr>
              <w:t>・全体を通して、「伝え合い」「合意形成」「説</w:t>
            </w:r>
            <w:r w:rsidR="007141E9">
              <w:rPr>
                <w:rFonts w:ascii="ＭＳ ゴシック" w:eastAsia="ＭＳ ゴシック" w:hAnsi="ＭＳ ゴシック" w:hint="eastAsia"/>
                <w:sz w:val="18"/>
                <w:szCs w:val="18"/>
              </w:rPr>
              <w:t>得」などの他者との協働で行う学習活動が設定され、現代の社会生活において</w:t>
            </w:r>
            <w:r>
              <w:rPr>
                <w:rFonts w:ascii="ＭＳ ゴシック" w:eastAsia="ＭＳ ゴシック" w:hAnsi="ＭＳ ゴシック" w:hint="eastAsia"/>
                <w:sz w:val="18"/>
                <w:szCs w:val="18"/>
              </w:rPr>
              <w:t>必要となる言語能力の活用を目指すことができる。</w:t>
            </w:r>
          </w:p>
          <w:p w14:paraId="37E9F161" w14:textId="3036F2C6" w:rsidR="002E05CB" w:rsidRPr="00336E97" w:rsidRDefault="002F4F2A" w:rsidP="008C5FAB">
            <w:pPr>
              <w:topLinePunct/>
              <w:spacing w:line="270" w:lineRule="exact"/>
              <w:rPr>
                <w:rFonts w:ascii="ＭＳ ゴシック" w:eastAsia="ＭＳ ゴシック" w:hAnsi="ＭＳ ゴシック"/>
                <w:b/>
                <w:bCs/>
                <w:sz w:val="18"/>
                <w:szCs w:val="18"/>
              </w:rPr>
            </w:pPr>
            <w:r w:rsidRPr="002F4F2A">
              <w:rPr>
                <w:rFonts w:ascii="ＭＳ ゴシック" w:eastAsia="ＭＳ ゴシック" w:hAnsi="ＭＳ ゴシック"/>
                <w:color w:val="0070C0"/>
                <w:sz w:val="18"/>
                <w:szCs w:val="18"/>
              </w:rPr>
              <w:t>❺</w:t>
            </w:r>
            <w:r w:rsidR="00DC2D6A">
              <w:rPr>
                <w:rFonts w:ascii="ＭＳ ゴシック" w:eastAsia="ＭＳ ゴシック" w:hAnsi="ＭＳ ゴシック" w:hint="eastAsia"/>
                <w:b/>
                <w:bCs/>
                <w:sz w:val="18"/>
                <w:szCs w:val="18"/>
              </w:rPr>
              <w:t>自らの学びを捉え直し</w:t>
            </w:r>
            <w:r w:rsidR="000D4592">
              <w:rPr>
                <w:rFonts w:ascii="ＭＳ ゴシック" w:eastAsia="ＭＳ ゴシック" w:hAnsi="ＭＳ ゴシック" w:hint="eastAsia"/>
                <w:b/>
                <w:bCs/>
                <w:sz w:val="18"/>
                <w:szCs w:val="18"/>
              </w:rPr>
              <w:t>て</w:t>
            </w:r>
            <w:r w:rsidR="00DC2D6A">
              <w:rPr>
                <w:rFonts w:ascii="ＭＳ ゴシック" w:eastAsia="ＭＳ ゴシック" w:hAnsi="ＭＳ ゴシック" w:hint="eastAsia"/>
                <w:b/>
                <w:bCs/>
                <w:sz w:val="18"/>
                <w:szCs w:val="18"/>
              </w:rPr>
              <w:t>次の学びにつなげ</w:t>
            </w:r>
            <w:r>
              <w:rPr>
                <w:rFonts w:ascii="ＭＳ ゴシック" w:eastAsia="ＭＳ ゴシック" w:hAnsi="ＭＳ ゴシック" w:hint="eastAsia"/>
                <w:b/>
                <w:bCs/>
                <w:sz w:val="18"/>
                <w:szCs w:val="18"/>
              </w:rPr>
              <w:t>る</w:t>
            </w:r>
            <w:r w:rsidR="000D4592">
              <w:rPr>
                <w:rFonts w:ascii="ＭＳ ゴシック" w:eastAsia="ＭＳ ゴシック" w:hAnsi="ＭＳ ゴシック" w:hint="eastAsia"/>
                <w:b/>
                <w:bCs/>
                <w:sz w:val="18"/>
                <w:szCs w:val="18"/>
              </w:rPr>
              <w:t>ことができる。</w:t>
            </w:r>
          </w:p>
          <w:p w14:paraId="3625495F" w14:textId="37DCC6FF" w:rsidR="000D4592" w:rsidRDefault="005D26A2" w:rsidP="008C5FAB">
            <w:pPr>
              <w:topLinePunct/>
              <w:spacing w:line="270" w:lineRule="exact"/>
              <w:ind w:left="180" w:hangingChars="100" w:hanging="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・全</w:t>
            </w:r>
            <w:r w:rsidR="00DC2D6A">
              <w:rPr>
                <w:rFonts w:ascii="ＭＳ ゴシック" w:eastAsia="ＭＳ ゴシック" w:hAnsi="ＭＳ ゴシック" w:hint="eastAsia"/>
                <w:sz w:val="18"/>
                <w:szCs w:val="18"/>
              </w:rPr>
              <w:t>単元に「振り返る」のページが設定され、「知識・技能」「思考力・判断力・表現力」「学びに向かう力・人間性」の観点別に自分自身の学びを評価することができる</w:t>
            </w:r>
            <w:r w:rsidR="007141E9">
              <w:rPr>
                <w:rFonts w:ascii="ＭＳ ゴシック" w:eastAsia="ＭＳ ゴシック" w:hAnsi="ＭＳ ゴシック" w:hint="eastAsia"/>
                <w:sz w:val="18"/>
                <w:szCs w:val="18"/>
              </w:rPr>
              <w:t>よう構成されている</w:t>
            </w:r>
            <w:r w:rsidR="00DC2D6A">
              <w:rPr>
                <w:rFonts w:ascii="ＭＳ ゴシック" w:eastAsia="ＭＳ ゴシック" w:hAnsi="ＭＳ ゴシック" w:hint="eastAsia"/>
                <w:sz w:val="18"/>
                <w:szCs w:val="18"/>
              </w:rPr>
              <w:t>。学びを振り返ることで、「何ができたか」「次の学びに向かうため</w:t>
            </w:r>
            <w:r w:rsidR="007141E9">
              <w:rPr>
                <w:rFonts w:ascii="ＭＳ ゴシック" w:eastAsia="ＭＳ ゴシック" w:hAnsi="ＭＳ ゴシック" w:hint="eastAsia"/>
                <w:sz w:val="18"/>
                <w:szCs w:val="18"/>
              </w:rPr>
              <w:t>にすべきことは何か」を考え、次の学習に活かすことができるよう工夫</w:t>
            </w:r>
            <w:r w:rsidR="00DC2D6A">
              <w:rPr>
                <w:rFonts w:ascii="ＭＳ ゴシック" w:eastAsia="ＭＳ ゴシック" w:hAnsi="ＭＳ ゴシック" w:hint="eastAsia"/>
                <w:sz w:val="18"/>
                <w:szCs w:val="18"/>
              </w:rPr>
              <w:t>されている。</w:t>
            </w:r>
          </w:p>
          <w:p w14:paraId="3871C326" w14:textId="58060790" w:rsidR="002F4F2A" w:rsidRDefault="002F4F2A" w:rsidP="008C5FAB">
            <w:pPr>
              <w:topLinePunct/>
              <w:spacing w:line="270" w:lineRule="exact"/>
              <w:ind w:left="180" w:hangingChars="100" w:hanging="180"/>
              <w:rPr>
                <w:rFonts w:ascii="ＭＳ ゴシック" w:eastAsia="ＭＳ ゴシック" w:hAnsi="ＭＳ ゴシック"/>
                <w:b/>
                <w:bCs/>
                <w:sz w:val="18"/>
                <w:szCs w:val="18"/>
              </w:rPr>
            </w:pPr>
            <w:r w:rsidRPr="002F4F2A">
              <w:rPr>
                <w:rFonts w:ascii="ＭＳ ゴシック" w:eastAsia="ＭＳ ゴシック" w:hAnsi="ＭＳ ゴシック"/>
                <w:color w:val="0070C0"/>
                <w:sz w:val="18"/>
                <w:szCs w:val="18"/>
              </w:rPr>
              <w:lastRenderedPageBreak/>
              <w:t>❻</w:t>
            </w:r>
            <w:r w:rsidR="00222FBE">
              <w:rPr>
                <w:rFonts w:ascii="ＭＳ ゴシック" w:eastAsia="ＭＳ ゴシック" w:hAnsi="ＭＳ ゴシック" w:hint="eastAsia"/>
                <w:b/>
                <w:bCs/>
                <w:sz w:val="18"/>
                <w:szCs w:val="18"/>
              </w:rPr>
              <w:t>言葉と文化の継承・発展</w:t>
            </w:r>
            <w:r w:rsidR="00C8491F">
              <w:rPr>
                <w:rFonts w:ascii="ＭＳ ゴシック" w:eastAsia="ＭＳ ゴシック" w:hAnsi="ＭＳ ゴシック" w:hint="eastAsia"/>
                <w:b/>
                <w:bCs/>
                <w:sz w:val="18"/>
                <w:szCs w:val="18"/>
              </w:rPr>
              <w:t>を目指すことができる</w:t>
            </w:r>
          </w:p>
          <w:p w14:paraId="2CD1E853" w14:textId="0C877226" w:rsidR="002F4F2A" w:rsidRDefault="002F4F2A" w:rsidP="008C5FAB">
            <w:pPr>
              <w:topLinePunct/>
              <w:spacing w:line="27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141E9">
              <w:rPr>
                <w:rFonts w:ascii="ＭＳ ゴシック" w:eastAsia="ＭＳ ゴシック" w:hAnsi="ＭＳ ゴシック" w:hint="eastAsia"/>
                <w:sz w:val="18"/>
                <w:szCs w:val="18"/>
              </w:rPr>
              <w:t>単元末尾の「ブックガイド」は</w:t>
            </w:r>
            <w:r w:rsidRPr="005D26A2">
              <w:rPr>
                <w:rFonts w:ascii="ＭＳ ゴシック" w:eastAsia="ＭＳ ゴシック" w:hAnsi="ＭＳ ゴシック" w:hint="eastAsia"/>
                <w:sz w:val="18"/>
                <w:szCs w:val="18"/>
              </w:rPr>
              <w:t>単なる「読書案内」ではなく</w:t>
            </w:r>
            <w:r>
              <w:rPr>
                <w:rFonts w:ascii="ＭＳ ゴシック" w:eastAsia="ＭＳ ゴシック" w:hAnsi="ＭＳ ゴシック" w:hint="eastAsia"/>
                <w:sz w:val="18"/>
                <w:szCs w:val="18"/>
              </w:rPr>
              <w:t>、</w:t>
            </w:r>
            <w:r w:rsidRPr="005D26A2">
              <w:rPr>
                <w:rFonts w:ascii="ＭＳ ゴシック" w:eastAsia="ＭＳ ゴシック" w:hAnsi="ＭＳ ゴシック" w:hint="eastAsia"/>
                <w:sz w:val="18"/>
                <w:szCs w:val="18"/>
              </w:rPr>
              <w:t>「表現」「教材」「単元のテーマに関わる本」という分類を基にして</w:t>
            </w:r>
            <w:r w:rsidR="007141E9">
              <w:rPr>
                <w:rFonts w:ascii="ＭＳ ゴシック" w:eastAsia="ＭＳ ゴシック" w:hAnsi="ＭＳ ゴシック" w:hint="eastAsia"/>
                <w:sz w:val="18"/>
                <w:szCs w:val="18"/>
              </w:rPr>
              <w:t>本が紹介されており</w:t>
            </w:r>
            <w:r>
              <w:rPr>
                <w:rFonts w:ascii="ＭＳ ゴシック" w:eastAsia="ＭＳ ゴシック" w:hAnsi="ＭＳ ゴシック" w:hint="eastAsia"/>
                <w:sz w:val="18"/>
                <w:szCs w:val="18"/>
              </w:rPr>
              <w:t>、</w:t>
            </w:r>
            <w:r w:rsidRPr="005D26A2">
              <w:rPr>
                <w:rFonts w:ascii="ＭＳ ゴシック" w:eastAsia="ＭＳ ゴシック" w:hAnsi="ＭＳ ゴシック" w:hint="eastAsia"/>
                <w:sz w:val="18"/>
                <w:szCs w:val="18"/>
              </w:rPr>
              <w:t>多様なジャンルの読書に誘う</w:t>
            </w:r>
            <w:r>
              <w:rPr>
                <w:rFonts w:ascii="ＭＳ ゴシック" w:eastAsia="ＭＳ ゴシック" w:hAnsi="ＭＳ ゴシック" w:hint="eastAsia"/>
                <w:sz w:val="18"/>
                <w:szCs w:val="18"/>
              </w:rPr>
              <w:t>だけでなく、学習の際の手立てとなるよう工夫されている。</w:t>
            </w:r>
          </w:p>
          <w:p w14:paraId="0BCA8003" w14:textId="03D50309" w:rsidR="002F4F2A" w:rsidRDefault="002F4F2A" w:rsidP="008C5FAB">
            <w:pPr>
              <w:topLinePunct/>
              <w:spacing w:line="27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・各単元の末尾に「探究の視点」を置き、単元で学んだことを広げて考えるためのテーマが配置されている。</w:t>
            </w:r>
            <w:r w:rsidR="007141E9">
              <w:rPr>
                <w:rFonts w:ascii="ＭＳ ゴシック" w:eastAsia="ＭＳ ゴシック" w:hAnsi="ＭＳ ゴシック" w:hint="eastAsia"/>
                <w:sz w:val="18"/>
                <w:szCs w:val="18"/>
              </w:rPr>
              <w:t>これにより、教材の読解に留まるのではなく、</w:t>
            </w:r>
            <w:r>
              <w:rPr>
                <w:rFonts w:ascii="ＭＳ ゴシック" w:eastAsia="ＭＳ ゴシック" w:hAnsi="ＭＳ ゴシック" w:hint="eastAsia"/>
                <w:sz w:val="18"/>
                <w:szCs w:val="18"/>
              </w:rPr>
              <w:t>「社会事象の総合的理解と、それに基づく自分の考えの論述」</w:t>
            </w:r>
            <w:r w:rsidR="007141E9">
              <w:rPr>
                <w:rFonts w:ascii="ＭＳ ゴシック" w:eastAsia="ＭＳ ゴシック" w:hAnsi="ＭＳ ゴシック" w:hint="eastAsia"/>
                <w:sz w:val="18"/>
                <w:szCs w:val="18"/>
              </w:rPr>
              <w:t>を目指すことができ、</w:t>
            </w:r>
            <w:r>
              <w:rPr>
                <w:rFonts w:ascii="ＭＳ ゴシック" w:eastAsia="ＭＳ ゴシック" w:hAnsi="ＭＳ ゴシック" w:hint="eastAsia"/>
                <w:sz w:val="18"/>
                <w:szCs w:val="18"/>
              </w:rPr>
              <w:t>「社会に開かれた教育課程」の実現を図る</w:t>
            </w:r>
            <w:r w:rsidR="007141E9">
              <w:rPr>
                <w:rFonts w:ascii="ＭＳ ゴシック" w:eastAsia="ＭＳ ゴシック" w:hAnsi="ＭＳ ゴシック" w:hint="eastAsia"/>
                <w:sz w:val="18"/>
                <w:szCs w:val="18"/>
              </w:rPr>
              <w:t>ことができるよう構成されている。</w:t>
            </w:r>
          </w:p>
          <w:p w14:paraId="49191CB6" w14:textId="1A26DFFC" w:rsidR="002F4F2A" w:rsidRPr="006C456E" w:rsidRDefault="002F4F2A" w:rsidP="008C5FAB">
            <w:pPr>
              <w:topLinePunct/>
              <w:spacing w:line="27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・補充教材として使え</w:t>
            </w:r>
            <w:r w:rsidRPr="008C5FAB">
              <w:rPr>
                <w:rFonts w:ascii="ＭＳ ゴシック" w:eastAsia="ＭＳ ゴシック" w:hAnsi="ＭＳ ゴシック" w:hint="eastAsia"/>
                <w:spacing w:val="-40"/>
                <w:sz w:val="18"/>
                <w:szCs w:val="18"/>
              </w:rPr>
              <w:t>る</w:t>
            </w:r>
            <w:r>
              <w:rPr>
                <w:rFonts w:ascii="ＭＳ ゴシック" w:eastAsia="ＭＳ ゴシック" w:hAnsi="ＭＳ ゴシック" w:hint="eastAsia"/>
                <w:sz w:val="18"/>
                <w:szCs w:val="18"/>
              </w:rPr>
              <w:t>「学びを深める</w:t>
            </w:r>
            <w:r w:rsidRPr="008C5FAB">
              <w:rPr>
                <w:rFonts w:ascii="ＭＳ ゴシック" w:eastAsia="ＭＳ ゴシック" w:hAnsi="ＭＳ ゴシック" w:hint="eastAsia"/>
                <w:spacing w:val="-40"/>
                <w:sz w:val="18"/>
                <w:szCs w:val="18"/>
              </w:rPr>
              <w:t>」</w:t>
            </w:r>
            <w:r>
              <w:rPr>
                <w:rFonts w:ascii="ＭＳ ゴシック" w:eastAsia="ＭＳ ゴシック" w:hAnsi="ＭＳ ゴシック" w:hint="eastAsia"/>
                <w:sz w:val="18"/>
                <w:szCs w:val="18"/>
              </w:rPr>
              <w:t>の教材群が掲載され</w:t>
            </w:r>
            <w:r w:rsidRPr="008C5FAB">
              <w:rPr>
                <w:rFonts w:ascii="ＭＳ ゴシック" w:eastAsia="ＭＳ ゴシック" w:hAnsi="ＭＳ ゴシック" w:hint="eastAsia"/>
                <w:spacing w:val="-40"/>
                <w:sz w:val="18"/>
                <w:szCs w:val="18"/>
              </w:rPr>
              <w:t>、</w:t>
            </w:r>
            <w:r>
              <w:rPr>
                <w:rFonts w:ascii="ＭＳ ゴシック" w:eastAsia="ＭＳ ゴシック" w:hAnsi="ＭＳ ゴシック" w:hint="eastAsia"/>
                <w:sz w:val="18"/>
                <w:szCs w:val="18"/>
              </w:rPr>
              <w:t>さまざまな文章に</w:t>
            </w:r>
            <w:r w:rsidR="00C4005B">
              <w:rPr>
                <w:rFonts w:ascii="ＭＳ ゴシック" w:eastAsia="ＭＳ ゴシック" w:hAnsi="ＭＳ ゴシック" w:hint="eastAsia"/>
                <w:sz w:val="18"/>
                <w:szCs w:val="18"/>
              </w:rPr>
              <w:t>ふ</w:t>
            </w:r>
            <w:r>
              <w:rPr>
                <w:rFonts w:ascii="ＭＳ ゴシック" w:eastAsia="ＭＳ ゴシック" w:hAnsi="ＭＳ ゴシック" w:hint="eastAsia"/>
                <w:sz w:val="18"/>
                <w:szCs w:val="18"/>
              </w:rPr>
              <w:t>れることができる</w:t>
            </w:r>
            <w:r w:rsidRPr="008C5FAB">
              <w:rPr>
                <w:rFonts w:ascii="ＭＳ ゴシック" w:eastAsia="ＭＳ ゴシック" w:hAnsi="ＭＳ ゴシック" w:hint="eastAsia"/>
                <w:spacing w:val="-40"/>
                <w:sz w:val="18"/>
                <w:szCs w:val="18"/>
              </w:rPr>
              <w:t>。</w:t>
            </w:r>
          </w:p>
        </w:tc>
      </w:tr>
      <w:tr w:rsidR="001F1C2F" w:rsidRPr="006C456E" w14:paraId="3AA799DC" w14:textId="77777777" w:rsidTr="008C5FAB">
        <w:tc>
          <w:tcPr>
            <w:tcW w:w="1418" w:type="dxa"/>
            <w:tcMar>
              <w:top w:w="57" w:type="dxa"/>
              <w:bottom w:w="57" w:type="dxa"/>
            </w:tcMar>
          </w:tcPr>
          <w:p w14:paraId="55ED85D7" w14:textId="244634F4" w:rsidR="001F1C2F" w:rsidRPr="006C456E" w:rsidRDefault="002F5F4F" w:rsidP="008C5FAB">
            <w:pPr>
              <w:topLinePunct/>
              <w:spacing w:line="270" w:lineRule="exact"/>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lastRenderedPageBreak/>
              <w:t>2</w:t>
            </w:r>
            <w:r w:rsidRPr="006C456E">
              <w:rPr>
                <w:rFonts w:ascii="ＭＳ ゴシック" w:eastAsia="ＭＳ ゴシック" w:hAnsi="ＭＳ ゴシック"/>
                <w:sz w:val="18"/>
                <w:szCs w:val="18"/>
              </w:rPr>
              <w:t xml:space="preserve">. </w:t>
            </w:r>
            <w:r w:rsidR="003C3B29" w:rsidRPr="006C456E">
              <w:rPr>
                <w:rFonts w:ascii="ＭＳ ゴシック" w:eastAsia="ＭＳ ゴシック" w:hAnsi="ＭＳ ゴシック" w:hint="eastAsia"/>
                <w:sz w:val="18"/>
                <w:szCs w:val="18"/>
              </w:rPr>
              <w:t>構成・分量</w:t>
            </w:r>
          </w:p>
        </w:tc>
        <w:tc>
          <w:tcPr>
            <w:tcW w:w="8204" w:type="dxa"/>
            <w:tcMar>
              <w:top w:w="57" w:type="dxa"/>
              <w:bottom w:w="57" w:type="dxa"/>
            </w:tcMar>
          </w:tcPr>
          <w:p w14:paraId="001C916D" w14:textId="200EE157" w:rsidR="003C3B29"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3C3B29" w:rsidRPr="006C456E">
              <w:rPr>
                <w:rFonts w:ascii="ＭＳ ゴシック" w:eastAsia="ＭＳ ゴシック" w:hAnsi="ＭＳ ゴシック" w:hint="eastAsia"/>
                <w:sz w:val="18"/>
                <w:szCs w:val="18"/>
              </w:rPr>
              <w:t>計1</w:t>
            </w:r>
            <w:r w:rsidR="003C3B29" w:rsidRPr="006C456E">
              <w:rPr>
                <w:rFonts w:ascii="ＭＳ ゴシック" w:eastAsia="ＭＳ ゴシック" w:hAnsi="ＭＳ ゴシック"/>
                <w:sz w:val="18"/>
                <w:szCs w:val="18"/>
              </w:rPr>
              <w:t>0</w:t>
            </w:r>
            <w:r w:rsidR="003C3B29" w:rsidRPr="006C456E">
              <w:rPr>
                <w:rFonts w:ascii="ＭＳ ゴシック" w:eastAsia="ＭＳ ゴシック" w:hAnsi="ＭＳ ゴシック" w:hint="eastAsia"/>
                <w:sz w:val="18"/>
                <w:szCs w:val="18"/>
              </w:rPr>
              <w:t>単元で、「</w:t>
            </w:r>
            <w:r w:rsidR="00B46E98">
              <w:rPr>
                <w:rFonts w:ascii="ＭＳ ゴシック" w:eastAsia="ＭＳ ゴシック" w:hAnsi="ＭＳ ゴシック" w:hint="eastAsia"/>
                <w:sz w:val="18"/>
                <w:szCs w:val="18"/>
              </w:rPr>
              <w:t>論理国語</w:t>
            </w:r>
            <w:r w:rsidR="003C3B29" w:rsidRPr="006C456E">
              <w:rPr>
                <w:rFonts w:ascii="ＭＳ ゴシック" w:eastAsia="ＭＳ ゴシック" w:hAnsi="ＭＳ ゴシック" w:hint="eastAsia"/>
                <w:sz w:val="18"/>
                <w:szCs w:val="18"/>
              </w:rPr>
              <w:t>」として求められる「書く」「読む」各領域の学習内容を網羅している。</w:t>
            </w:r>
          </w:p>
          <w:p w14:paraId="75DEA899" w14:textId="271EF96A" w:rsidR="003C3B29"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CE12CA" w:rsidRPr="00CE12CA">
              <w:rPr>
                <w:rFonts w:ascii="ＭＳ ゴシック" w:eastAsia="ＭＳ ゴシック" w:hAnsi="ＭＳ ゴシック" w:hint="eastAsia"/>
                <w:sz w:val="18"/>
                <w:szCs w:val="18"/>
              </w:rPr>
              <w:t>それぞれの</w:t>
            </w:r>
            <w:r w:rsidR="003C3B29" w:rsidRPr="006C456E">
              <w:rPr>
                <w:rFonts w:ascii="ＭＳ ゴシック" w:eastAsia="ＭＳ ゴシック" w:hAnsi="ＭＳ ゴシック" w:hint="eastAsia"/>
                <w:sz w:val="18"/>
                <w:szCs w:val="18"/>
              </w:rPr>
              <w:t>単元において、「</w:t>
            </w:r>
            <w:r w:rsidR="00DB0E20">
              <w:rPr>
                <w:rFonts w:ascii="ＭＳ ゴシック" w:eastAsia="ＭＳ ゴシック" w:hAnsi="ＭＳ ゴシック" w:hint="eastAsia"/>
                <w:sz w:val="18"/>
                <w:szCs w:val="18"/>
              </w:rPr>
              <w:t>何のために</w:t>
            </w:r>
            <w:r w:rsidR="00C4005B">
              <w:rPr>
                <w:rFonts w:ascii="ＭＳ ゴシック" w:eastAsia="ＭＳ ゴシック" w:hAnsi="ＭＳ ゴシック" w:hint="eastAsia"/>
                <w:sz w:val="18"/>
                <w:szCs w:val="18"/>
              </w:rPr>
              <w:t>学ぶか</w:t>
            </w:r>
            <w:r w:rsidR="003C3B29" w:rsidRPr="006C456E">
              <w:rPr>
                <w:rFonts w:ascii="ＭＳ ゴシック" w:eastAsia="ＭＳ ゴシック" w:hAnsi="ＭＳ ゴシック" w:hint="eastAsia"/>
                <w:sz w:val="18"/>
                <w:szCs w:val="18"/>
              </w:rPr>
              <w:t>」「</w:t>
            </w:r>
            <w:r w:rsidR="00DB0E20">
              <w:rPr>
                <w:rFonts w:ascii="ＭＳ ゴシック" w:eastAsia="ＭＳ ゴシック" w:hAnsi="ＭＳ ゴシック" w:hint="eastAsia"/>
                <w:sz w:val="18"/>
                <w:szCs w:val="18"/>
              </w:rPr>
              <w:t>何を学ぶか</w:t>
            </w:r>
            <w:r w:rsidR="003C3B29" w:rsidRPr="006C456E">
              <w:rPr>
                <w:rFonts w:ascii="ＭＳ ゴシック" w:eastAsia="ＭＳ ゴシック" w:hAnsi="ＭＳ ゴシック" w:hint="eastAsia"/>
                <w:sz w:val="18"/>
                <w:szCs w:val="18"/>
              </w:rPr>
              <w:t>」を明確化し、各々の学習内容に適した、明解かつ多様な教材を配置している。</w:t>
            </w:r>
          </w:p>
          <w:p w14:paraId="695CA87E" w14:textId="2DE592C6" w:rsidR="003C3B29"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3C3B29" w:rsidRPr="006C456E">
              <w:rPr>
                <w:rFonts w:ascii="ＭＳ ゴシック" w:eastAsia="ＭＳ ゴシック" w:hAnsi="ＭＳ ゴシック" w:hint="eastAsia"/>
                <w:sz w:val="18"/>
                <w:szCs w:val="18"/>
              </w:rPr>
              <w:t>テーマに</w:t>
            </w:r>
            <w:r w:rsidR="00C4005B">
              <w:rPr>
                <w:rFonts w:ascii="ＭＳ ゴシック" w:eastAsia="ＭＳ ゴシック" w:hAnsi="ＭＳ ゴシック" w:hint="eastAsia"/>
                <w:sz w:val="18"/>
                <w:szCs w:val="18"/>
              </w:rPr>
              <w:t>そ</w:t>
            </w:r>
            <w:r w:rsidR="003C3B29" w:rsidRPr="006C456E">
              <w:rPr>
                <w:rFonts w:ascii="ＭＳ ゴシック" w:eastAsia="ＭＳ ゴシック" w:hAnsi="ＭＳ ゴシック" w:hint="eastAsia"/>
                <w:sz w:val="18"/>
                <w:szCs w:val="18"/>
              </w:rPr>
              <w:t>った教材を複数配置して</w:t>
            </w:r>
            <w:r w:rsidR="00DB0E20">
              <w:rPr>
                <w:rFonts w:ascii="ＭＳ ゴシック" w:eastAsia="ＭＳ ゴシック" w:hAnsi="ＭＳ ゴシック" w:hint="eastAsia"/>
                <w:sz w:val="18"/>
                <w:szCs w:val="18"/>
              </w:rPr>
              <w:t>おり、教科書掲載順に学習しても、単元ごとに選択して</w:t>
            </w:r>
            <w:r w:rsidR="003C3B29" w:rsidRPr="006C456E">
              <w:rPr>
                <w:rFonts w:ascii="ＭＳ ゴシック" w:eastAsia="ＭＳ ゴシック" w:hAnsi="ＭＳ ゴシック" w:hint="eastAsia"/>
                <w:sz w:val="18"/>
                <w:szCs w:val="18"/>
              </w:rPr>
              <w:t>もカリキュラムを</w:t>
            </w:r>
            <w:r w:rsidR="00DB0E20">
              <w:rPr>
                <w:rFonts w:ascii="ＭＳ ゴシック" w:eastAsia="ＭＳ ゴシック" w:hAnsi="ＭＳ ゴシック" w:hint="eastAsia"/>
                <w:sz w:val="18"/>
                <w:szCs w:val="18"/>
              </w:rPr>
              <w:t>組み立てることができる</w:t>
            </w:r>
            <w:r w:rsidR="003C3B29" w:rsidRPr="006C456E">
              <w:rPr>
                <w:rFonts w:ascii="ＭＳ ゴシック" w:eastAsia="ＭＳ ゴシック" w:hAnsi="ＭＳ ゴシック" w:hint="eastAsia"/>
                <w:sz w:val="18"/>
                <w:szCs w:val="18"/>
              </w:rPr>
              <w:t>。</w:t>
            </w:r>
          </w:p>
          <w:p w14:paraId="1EE550FE" w14:textId="501C0794" w:rsidR="003C3B29"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3C3B29" w:rsidRPr="006C456E">
              <w:rPr>
                <w:rFonts w:ascii="ＭＳ ゴシック" w:eastAsia="ＭＳ ゴシック" w:hAnsi="ＭＳ ゴシック" w:hint="eastAsia"/>
                <w:sz w:val="18"/>
                <w:szCs w:val="18"/>
              </w:rPr>
              <w:t>各題材に</w:t>
            </w:r>
            <w:r w:rsidR="00DB0E20">
              <w:rPr>
                <w:rFonts w:ascii="ＭＳ ゴシック" w:eastAsia="ＭＳ ゴシック" w:hAnsi="ＭＳ ゴシック" w:hint="eastAsia"/>
                <w:sz w:val="18"/>
                <w:szCs w:val="18"/>
              </w:rPr>
              <w:t>配置された、教材に</w:t>
            </w:r>
            <w:r w:rsidR="003C3B29" w:rsidRPr="006C456E">
              <w:rPr>
                <w:rFonts w:ascii="ＭＳ ゴシック" w:eastAsia="ＭＳ ゴシック" w:hAnsi="ＭＳ ゴシック" w:hint="eastAsia"/>
                <w:sz w:val="18"/>
                <w:szCs w:val="18"/>
              </w:rPr>
              <w:t>関連したコラム、表現テーマ例集、読書案内</w:t>
            </w:r>
            <w:r w:rsidR="00DB0E20">
              <w:rPr>
                <w:rFonts w:ascii="ＭＳ ゴシック" w:eastAsia="ＭＳ ゴシック" w:hAnsi="ＭＳ ゴシック" w:hint="eastAsia"/>
                <w:sz w:val="18"/>
                <w:szCs w:val="18"/>
              </w:rPr>
              <w:t>等により</w:t>
            </w:r>
            <w:r w:rsidR="003C3B29" w:rsidRPr="006C456E">
              <w:rPr>
                <w:rFonts w:ascii="ＭＳ ゴシック" w:eastAsia="ＭＳ ゴシック" w:hAnsi="ＭＳ ゴシック" w:hint="eastAsia"/>
                <w:sz w:val="18"/>
                <w:szCs w:val="18"/>
              </w:rPr>
              <w:t>、主体的な学び、および自学自習へとつな</w:t>
            </w:r>
            <w:r w:rsidR="00C4005B">
              <w:rPr>
                <w:rFonts w:ascii="ＭＳ ゴシック" w:eastAsia="ＭＳ ゴシック" w:hAnsi="ＭＳ ゴシック" w:hint="eastAsia"/>
                <w:sz w:val="18"/>
                <w:szCs w:val="18"/>
              </w:rPr>
              <w:t>げることができ</w:t>
            </w:r>
            <w:r w:rsidR="003C3B29" w:rsidRPr="006C456E">
              <w:rPr>
                <w:rFonts w:ascii="ＭＳ ゴシック" w:eastAsia="ＭＳ ゴシック" w:hAnsi="ＭＳ ゴシック" w:hint="eastAsia"/>
                <w:sz w:val="18"/>
                <w:szCs w:val="18"/>
              </w:rPr>
              <w:t>る。</w:t>
            </w:r>
          </w:p>
          <w:p w14:paraId="2A44503A" w14:textId="178DF5BF" w:rsidR="00DD2EA9"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3C3B29" w:rsidRPr="006C456E">
              <w:rPr>
                <w:rFonts w:ascii="ＭＳ ゴシック" w:eastAsia="ＭＳ ゴシック" w:hAnsi="ＭＳ ゴシック" w:hint="eastAsia"/>
                <w:sz w:val="18"/>
                <w:szCs w:val="18"/>
              </w:rPr>
              <w:t>「学びを深める」では、各単元のテーマに関連した</w:t>
            </w:r>
            <w:r w:rsidR="00C4005B">
              <w:rPr>
                <w:rFonts w:ascii="ＭＳ ゴシック" w:eastAsia="ＭＳ ゴシック" w:hAnsi="ＭＳ ゴシック" w:hint="eastAsia"/>
                <w:sz w:val="18"/>
                <w:szCs w:val="18"/>
              </w:rPr>
              <w:t>読みごたえのある</w:t>
            </w:r>
            <w:r w:rsidR="003C3B29" w:rsidRPr="006C456E">
              <w:rPr>
                <w:rFonts w:ascii="ＭＳ ゴシック" w:eastAsia="ＭＳ ゴシック" w:hAnsi="ＭＳ ゴシック" w:hint="eastAsia"/>
                <w:sz w:val="18"/>
                <w:szCs w:val="18"/>
              </w:rPr>
              <w:t>文章を配置している。文章後の「読みナビ」で、内容理解のための問い</w:t>
            </w:r>
            <w:r w:rsidR="00DB0E20">
              <w:rPr>
                <w:rFonts w:ascii="ＭＳ ゴシック" w:eastAsia="ＭＳ ゴシック" w:hAnsi="ＭＳ ゴシック" w:hint="eastAsia"/>
                <w:sz w:val="18"/>
                <w:szCs w:val="18"/>
              </w:rPr>
              <w:t>や課題に取り組むことができる</w:t>
            </w:r>
          </w:p>
          <w:p w14:paraId="14346F89" w14:textId="39DDF9A3" w:rsidR="00DD2EA9"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資料編には、「思考の方法」</w:t>
            </w:r>
            <w:r w:rsidR="00C4005B">
              <w:rPr>
                <w:rFonts w:ascii="ＭＳ ゴシック" w:eastAsia="ＭＳ ゴシック" w:hAnsi="ＭＳ ゴシック" w:hint="eastAsia"/>
                <w:sz w:val="18"/>
                <w:szCs w:val="18"/>
              </w:rPr>
              <w:t>や</w:t>
            </w:r>
            <w:r w:rsidR="00DB0E20">
              <w:rPr>
                <w:rFonts w:ascii="ＭＳ ゴシック" w:eastAsia="ＭＳ ゴシック" w:hAnsi="ＭＳ ゴシック" w:hint="eastAsia"/>
                <w:sz w:val="18"/>
                <w:szCs w:val="18"/>
              </w:rPr>
              <w:t>「思考ツール」など、授業内で</w:t>
            </w:r>
            <w:r w:rsidRPr="006C456E">
              <w:rPr>
                <w:rFonts w:ascii="ＭＳ ゴシック" w:eastAsia="ＭＳ ゴシック" w:hAnsi="ＭＳ ゴシック" w:hint="eastAsia"/>
                <w:sz w:val="18"/>
                <w:szCs w:val="18"/>
              </w:rPr>
              <w:t>適宜参照できる情報</w:t>
            </w:r>
            <w:r w:rsidR="00DB0E20">
              <w:rPr>
                <w:rFonts w:ascii="ＭＳ ゴシック" w:eastAsia="ＭＳ ゴシック" w:hAnsi="ＭＳ ゴシック" w:hint="eastAsia"/>
                <w:sz w:val="18"/>
                <w:szCs w:val="18"/>
              </w:rPr>
              <w:t>が豊富に掲載されている。</w:t>
            </w:r>
          </w:p>
        </w:tc>
      </w:tr>
      <w:tr w:rsidR="00E01DD6" w:rsidRPr="006C456E" w14:paraId="665CCF15" w14:textId="77777777" w:rsidTr="008C5FAB">
        <w:tc>
          <w:tcPr>
            <w:tcW w:w="1418" w:type="dxa"/>
            <w:tcMar>
              <w:top w:w="57" w:type="dxa"/>
              <w:bottom w:w="57" w:type="dxa"/>
            </w:tcMar>
          </w:tcPr>
          <w:p w14:paraId="14262F59" w14:textId="56847456" w:rsidR="00E01DD6" w:rsidRPr="006C456E" w:rsidRDefault="002F5F4F" w:rsidP="008C5FAB">
            <w:pPr>
              <w:topLinePunct/>
              <w:spacing w:line="27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3</w:t>
            </w:r>
            <w:r w:rsidRPr="006C456E">
              <w:rPr>
                <w:rFonts w:ascii="ＭＳ ゴシック" w:eastAsia="ＭＳ ゴシック" w:hAnsi="ＭＳ ゴシック"/>
                <w:sz w:val="18"/>
                <w:szCs w:val="18"/>
              </w:rPr>
              <w:t xml:space="preserve">. </w:t>
            </w:r>
            <w:r w:rsidR="00B711C3" w:rsidRPr="006C456E">
              <w:rPr>
                <w:rFonts w:ascii="ＭＳ ゴシック" w:eastAsia="ＭＳ ゴシック" w:hAnsi="ＭＳ ゴシック" w:hint="eastAsia"/>
                <w:sz w:val="18"/>
                <w:szCs w:val="18"/>
              </w:rPr>
              <w:t>表記・表現、及び指導上の工夫</w:t>
            </w:r>
          </w:p>
        </w:tc>
        <w:tc>
          <w:tcPr>
            <w:tcW w:w="8204" w:type="dxa"/>
            <w:tcMar>
              <w:top w:w="57" w:type="dxa"/>
              <w:bottom w:w="57" w:type="dxa"/>
            </w:tcMar>
          </w:tcPr>
          <w:p w14:paraId="72DB9CDE" w14:textId="2F7A00A3" w:rsidR="002F5F4F"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FF0753">
              <w:rPr>
                <w:rFonts w:ascii="ＭＳ ゴシック" w:eastAsia="ＭＳ ゴシック" w:hAnsi="ＭＳ ゴシック" w:hint="eastAsia"/>
                <w:sz w:val="18"/>
                <w:szCs w:val="18"/>
              </w:rPr>
              <w:t>挿絵や図版が</w:t>
            </w:r>
            <w:r w:rsidR="002F5F4F" w:rsidRPr="006C456E">
              <w:rPr>
                <w:rFonts w:ascii="ＭＳ ゴシック" w:eastAsia="ＭＳ ゴシック" w:hAnsi="ＭＳ ゴシック" w:hint="eastAsia"/>
                <w:sz w:val="18"/>
                <w:szCs w:val="18"/>
              </w:rPr>
              <w:t>適所に配置</w:t>
            </w:r>
            <w:r w:rsidR="00FF0753">
              <w:rPr>
                <w:rFonts w:ascii="ＭＳ ゴシック" w:eastAsia="ＭＳ ゴシック" w:hAnsi="ＭＳ ゴシック" w:hint="eastAsia"/>
                <w:sz w:val="18"/>
                <w:szCs w:val="18"/>
              </w:rPr>
              <w:t>され、生徒の学習意欲を喚起し、内容の理解を支えるものとなっている</w:t>
            </w:r>
            <w:r w:rsidR="002F5F4F" w:rsidRPr="006C456E">
              <w:rPr>
                <w:rFonts w:ascii="ＭＳ ゴシック" w:eastAsia="ＭＳ ゴシック" w:hAnsi="ＭＳ ゴシック" w:hint="eastAsia"/>
                <w:sz w:val="18"/>
                <w:szCs w:val="18"/>
              </w:rPr>
              <w:t>。</w:t>
            </w:r>
          </w:p>
          <w:p w14:paraId="623CE2C7" w14:textId="0B9420CB" w:rsidR="00DD2EA9" w:rsidRPr="006C456E" w:rsidRDefault="00DD2EA9" w:rsidP="008C5FAB">
            <w:pPr>
              <w:topLinePunct/>
              <w:spacing w:line="270" w:lineRule="exact"/>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用語・記号は</w:t>
            </w:r>
            <w:r w:rsidR="006D5A34" w:rsidRPr="006C456E">
              <w:rPr>
                <w:rFonts w:ascii="ＭＳ ゴシック" w:eastAsia="ＭＳ ゴシック" w:hAnsi="ＭＳ ゴシック" w:hint="eastAsia"/>
                <w:sz w:val="18"/>
                <w:szCs w:val="18"/>
              </w:rPr>
              <w:t>統一</w:t>
            </w:r>
            <w:r w:rsidR="00FF0753">
              <w:rPr>
                <w:rFonts w:ascii="ＭＳ ゴシック" w:eastAsia="ＭＳ ゴシック" w:hAnsi="ＭＳ ゴシック" w:hint="eastAsia"/>
                <w:sz w:val="18"/>
                <w:szCs w:val="18"/>
              </w:rPr>
              <w:t>され</w:t>
            </w:r>
            <w:r w:rsidR="006D5A34" w:rsidRPr="006C456E">
              <w:rPr>
                <w:rFonts w:ascii="ＭＳ ゴシック" w:eastAsia="ＭＳ ゴシック" w:hAnsi="ＭＳ ゴシック" w:hint="eastAsia"/>
                <w:sz w:val="18"/>
                <w:szCs w:val="18"/>
              </w:rPr>
              <w:t>ており、生徒が理解しやすい記述になっている。</w:t>
            </w:r>
          </w:p>
          <w:p w14:paraId="6A92D10B" w14:textId="26ED408C" w:rsidR="002F5F4F" w:rsidRPr="006C456E" w:rsidRDefault="002F5F4F"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脚注は分量・内容とも適切である。また、平易な表現で記述されており、生徒の理解を助けるものとなっている。</w:t>
            </w:r>
          </w:p>
          <w:p w14:paraId="298F478A" w14:textId="3A20533A" w:rsidR="00DD2EA9"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F5F4F" w:rsidRPr="006C456E">
              <w:rPr>
                <w:rFonts w:ascii="ＭＳ ゴシック" w:eastAsia="ＭＳ ゴシック" w:hAnsi="ＭＳ ゴシック" w:hint="eastAsia"/>
                <w:sz w:val="18"/>
                <w:szCs w:val="18"/>
              </w:rPr>
              <w:t>資料編の「思考の方法」などは、文字による解説に加え、わかりやすい図解を用いることで内容を視覚的に捉えられるように工夫</w:t>
            </w:r>
            <w:r w:rsidR="007141E9">
              <w:rPr>
                <w:rFonts w:ascii="ＭＳ ゴシック" w:eastAsia="ＭＳ ゴシック" w:hAnsi="ＭＳ ゴシック" w:hint="eastAsia"/>
                <w:sz w:val="18"/>
                <w:szCs w:val="18"/>
              </w:rPr>
              <w:t>され</w:t>
            </w:r>
            <w:r w:rsidR="002F5F4F" w:rsidRPr="006C456E">
              <w:rPr>
                <w:rFonts w:ascii="ＭＳ ゴシック" w:eastAsia="ＭＳ ゴシック" w:hAnsi="ＭＳ ゴシック" w:hint="eastAsia"/>
                <w:sz w:val="18"/>
                <w:szCs w:val="18"/>
              </w:rPr>
              <w:t>ている。</w:t>
            </w:r>
          </w:p>
          <w:p w14:paraId="17F32846" w14:textId="1A553DC9" w:rsidR="00E01DD6"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2A4A51" w:rsidRPr="00816289">
              <w:rPr>
                <w:rFonts w:ascii="ＭＳ ゴシック" w:eastAsia="ＭＳ ゴシック" w:hAnsi="ＭＳ ゴシック" w:hint="eastAsia"/>
                <w:sz w:val="18"/>
                <w:szCs w:val="18"/>
              </w:rPr>
              <w:t>授業</w:t>
            </w:r>
            <w:r w:rsidR="002A4A51" w:rsidRPr="006C456E">
              <w:rPr>
                <w:rFonts w:ascii="ＭＳ ゴシック" w:eastAsia="ＭＳ ゴシック" w:hAnsi="ＭＳ ゴシック" w:hint="eastAsia"/>
                <w:sz w:val="18"/>
                <w:szCs w:val="18"/>
              </w:rPr>
              <w:t>を支援する</w:t>
            </w:r>
            <w:r w:rsidR="002A4A51">
              <w:rPr>
                <w:rFonts w:ascii="ＭＳ ゴシック" w:eastAsia="ＭＳ ゴシック" w:hAnsi="ＭＳ ゴシック" w:hint="eastAsia"/>
                <w:sz w:val="18"/>
                <w:szCs w:val="18"/>
              </w:rPr>
              <w:t>教師用</w:t>
            </w:r>
            <w:r w:rsidR="002A4A51" w:rsidRPr="006C456E">
              <w:rPr>
                <w:rFonts w:ascii="ＭＳ ゴシック" w:eastAsia="ＭＳ ゴシック" w:hAnsi="ＭＳ ゴシック" w:hint="eastAsia"/>
                <w:sz w:val="18"/>
                <w:szCs w:val="18"/>
              </w:rPr>
              <w:t>指導書や教材、</w:t>
            </w:r>
            <w:r w:rsidR="002A4A51">
              <w:rPr>
                <w:rFonts w:ascii="ＭＳ ゴシック" w:eastAsia="ＭＳ ゴシック" w:hAnsi="ＭＳ ゴシック" w:hint="eastAsia"/>
                <w:sz w:val="18"/>
                <w:szCs w:val="18"/>
              </w:rPr>
              <w:t>ICTツール</w:t>
            </w:r>
            <w:r w:rsidR="002A4A51" w:rsidRPr="006C456E">
              <w:rPr>
                <w:rFonts w:ascii="ＭＳ ゴシック" w:eastAsia="ＭＳ ゴシック" w:hAnsi="ＭＳ ゴシック" w:hint="eastAsia"/>
                <w:sz w:val="18"/>
                <w:szCs w:val="18"/>
              </w:rPr>
              <w:t>などが充実して</w:t>
            </w:r>
            <w:r w:rsidR="002A4A51">
              <w:rPr>
                <w:rFonts w:ascii="ＭＳ ゴシック" w:eastAsia="ＭＳ ゴシック" w:hAnsi="ＭＳ ゴシック" w:hint="eastAsia"/>
                <w:sz w:val="18"/>
                <w:szCs w:val="18"/>
              </w:rPr>
              <w:t>いる。教科書には学習をサポートする二次元コードがある。</w:t>
            </w:r>
            <w:r w:rsidR="002A4A51" w:rsidRPr="006C456E">
              <w:rPr>
                <w:rFonts w:ascii="ＭＳ ゴシック" w:eastAsia="ＭＳ ゴシック" w:hAnsi="ＭＳ ゴシック" w:hint="eastAsia"/>
                <w:sz w:val="18"/>
                <w:szCs w:val="18"/>
              </w:rPr>
              <w:t>指導しやすく学習しやすい教科書である。</w:t>
            </w:r>
          </w:p>
        </w:tc>
      </w:tr>
      <w:tr w:rsidR="00A37835" w:rsidRPr="006C456E" w14:paraId="3A94DB86" w14:textId="77777777" w:rsidTr="008C5FAB">
        <w:tc>
          <w:tcPr>
            <w:tcW w:w="1418" w:type="dxa"/>
            <w:tcMar>
              <w:top w:w="57" w:type="dxa"/>
              <w:bottom w:w="57" w:type="dxa"/>
            </w:tcMar>
          </w:tcPr>
          <w:p w14:paraId="07502CB9" w14:textId="4439D269" w:rsidR="00A37835" w:rsidRPr="006C456E" w:rsidRDefault="002F5F4F" w:rsidP="008C5FAB">
            <w:pPr>
              <w:topLinePunct/>
              <w:spacing w:line="270" w:lineRule="exact"/>
              <w:ind w:left="286" w:hangingChars="159" w:hanging="286"/>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4</w:t>
            </w:r>
            <w:r w:rsidRPr="006C456E">
              <w:rPr>
                <w:rFonts w:ascii="ＭＳ ゴシック" w:eastAsia="ＭＳ ゴシック" w:hAnsi="ＭＳ ゴシック"/>
                <w:sz w:val="18"/>
                <w:szCs w:val="18"/>
              </w:rPr>
              <w:t>.</w:t>
            </w:r>
            <w:r w:rsidRPr="006C456E">
              <w:rPr>
                <w:rFonts w:ascii="ＭＳ ゴシック" w:eastAsia="ＭＳ ゴシック" w:hAnsi="ＭＳ ゴシック" w:hint="eastAsia"/>
                <w:sz w:val="18"/>
                <w:szCs w:val="18"/>
              </w:rPr>
              <w:t xml:space="preserve"> </w:t>
            </w:r>
            <w:r w:rsidR="00A37835" w:rsidRPr="006C456E">
              <w:rPr>
                <w:rFonts w:ascii="ＭＳ ゴシック" w:eastAsia="ＭＳ ゴシック" w:hAnsi="ＭＳ ゴシック" w:hint="eastAsia"/>
                <w:sz w:val="18"/>
                <w:szCs w:val="18"/>
              </w:rPr>
              <w:t>ユニバーサルデザイン</w:t>
            </w:r>
          </w:p>
        </w:tc>
        <w:tc>
          <w:tcPr>
            <w:tcW w:w="8204" w:type="dxa"/>
            <w:tcMar>
              <w:top w:w="57" w:type="dxa"/>
              <w:bottom w:w="57" w:type="dxa"/>
            </w:tcMar>
          </w:tcPr>
          <w:p w14:paraId="52345379" w14:textId="77C0E7EB" w:rsidR="00A37835"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特別支援教育ならびにカラーユニバーサルデザイン（CUD）の専門家の知見を参考に、ユニバーサルデザイン（UD）に配慮し、誰もが使いやすい教科書となるよう工夫している。</w:t>
            </w:r>
          </w:p>
          <w:p w14:paraId="10C6C4F7" w14:textId="23628C3D" w:rsidR="00A37835"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C</w:t>
            </w:r>
            <w:r w:rsidR="00A37835" w:rsidRPr="006C456E">
              <w:rPr>
                <w:rFonts w:ascii="ＭＳ ゴシック" w:eastAsia="ＭＳ ゴシック" w:hAnsi="ＭＳ ゴシック"/>
                <w:sz w:val="18"/>
                <w:szCs w:val="18"/>
              </w:rPr>
              <w:t>UD</w:t>
            </w:r>
            <w:r w:rsidR="00A37835" w:rsidRPr="006C456E">
              <w:rPr>
                <w:rFonts w:ascii="ＭＳ ゴシック" w:eastAsia="ＭＳ ゴシック" w:hAnsi="ＭＳ ゴシック" w:hint="eastAsia"/>
                <w:sz w:val="18"/>
                <w:szCs w:val="18"/>
              </w:rPr>
              <w:t>への対応</w:t>
            </w:r>
            <w:r w:rsidR="00C4005B">
              <w:rPr>
                <w:rFonts w:ascii="ＭＳ ゴシック" w:eastAsia="ＭＳ ゴシック" w:hAnsi="ＭＳ ゴシック" w:hint="eastAsia"/>
                <w:sz w:val="18"/>
                <w:szCs w:val="18"/>
              </w:rPr>
              <w:t>として</w:t>
            </w:r>
            <w:r w:rsidR="00A37835" w:rsidRPr="006C456E">
              <w:rPr>
                <w:rFonts w:ascii="ＭＳ ゴシック" w:eastAsia="ＭＳ ゴシック" w:hAnsi="ＭＳ ゴシック" w:hint="eastAsia"/>
                <w:sz w:val="18"/>
                <w:szCs w:val="18"/>
              </w:rPr>
              <w:t>、色覚の特性を考慮し、誰にでも見やすく、学びやすい配色に</w:t>
            </w:r>
            <w:r w:rsidR="00C4005B">
              <w:rPr>
                <w:rFonts w:ascii="ＭＳ ゴシック" w:eastAsia="ＭＳ ゴシック" w:hAnsi="ＭＳ ゴシック" w:hint="eastAsia"/>
                <w:sz w:val="18"/>
                <w:szCs w:val="18"/>
              </w:rPr>
              <w:t>なっ</w:t>
            </w:r>
            <w:r w:rsidR="00A37835" w:rsidRPr="006C456E">
              <w:rPr>
                <w:rFonts w:ascii="ＭＳ ゴシック" w:eastAsia="ＭＳ ゴシック" w:hAnsi="ＭＳ ゴシック" w:hint="eastAsia"/>
                <w:sz w:val="18"/>
                <w:szCs w:val="18"/>
              </w:rPr>
              <w:t>ている。識別しにくい配色は避け、色だけの違いに頼らず、形の違いや、記号・番号・説明文などの補助的な手がかりを設け、色の濃淡や罫線の使い分けなどで違いが明確になるように配慮している。</w:t>
            </w:r>
          </w:p>
          <w:p w14:paraId="29D063E4" w14:textId="26F66066" w:rsidR="00B02FF9" w:rsidRPr="006C456E" w:rsidRDefault="00B02FF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Pr="006C456E">
              <w:rPr>
                <w:rFonts w:ascii="ＭＳ ゴシック" w:eastAsia="ＭＳ ゴシック" w:hAnsi="ＭＳ ゴシック" w:hint="eastAsia"/>
                <w:sz w:val="18"/>
                <w:szCs w:val="18"/>
              </w:rPr>
              <w:t>教材で使用している文字にUDフォントを使用し、読み誤りなどが生じにくいように配慮</w:t>
            </w:r>
            <w:r w:rsidR="002F5F4F" w:rsidRPr="006C456E">
              <w:rPr>
                <w:rFonts w:ascii="ＭＳ ゴシック" w:eastAsia="ＭＳ ゴシック" w:hAnsi="ＭＳ ゴシック" w:hint="eastAsia"/>
                <w:sz w:val="18"/>
                <w:szCs w:val="18"/>
              </w:rPr>
              <w:t>している。</w:t>
            </w:r>
          </w:p>
        </w:tc>
      </w:tr>
      <w:tr w:rsidR="00A37835" w:rsidRPr="006C456E" w14:paraId="16B26E62" w14:textId="77777777" w:rsidTr="008C5FAB">
        <w:tc>
          <w:tcPr>
            <w:tcW w:w="1418" w:type="dxa"/>
            <w:tcMar>
              <w:top w:w="57" w:type="dxa"/>
              <w:bottom w:w="57" w:type="dxa"/>
            </w:tcMar>
          </w:tcPr>
          <w:p w14:paraId="7FEA3B52" w14:textId="6222FC16" w:rsidR="00A37835" w:rsidRPr="006C456E" w:rsidRDefault="002F5F4F" w:rsidP="008C5FAB">
            <w:pPr>
              <w:topLinePunct/>
              <w:spacing w:line="270" w:lineRule="exact"/>
              <w:ind w:left="270" w:hangingChars="150" w:hanging="27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5</w:t>
            </w:r>
            <w:r w:rsidRPr="006C456E">
              <w:rPr>
                <w:rFonts w:ascii="ＭＳ ゴシック" w:eastAsia="ＭＳ ゴシック" w:hAnsi="ＭＳ ゴシック"/>
                <w:sz w:val="18"/>
                <w:szCs w:val="18"/>
              </w:rPr>
              <w:t xml:space="preserve">. </w:t>
            </w:r>
            <w:r w:rsidR="00A37835" w:rsidRPr="006C456E">
              <w:rPr>
                <w:rFonts w:ascii="ＭＳ ゴシック" w:eastAsia="ＭＳ ゴシック" w:hAnsi="ＭＳ ゴシック" w:hint="eastAsia"/>
                <w:sz w:val="18"/>
                <w:szCs w:val="18"/>
              </w:rPr>
              <w:t>印刷・造本などの配慮</w:t>
            </w:r>
          </w:p>
        </w:tc>
        <w:tc>
          <w:tcPr>
            <w:tcW w:w="8204" w:type="dxa"/>
            <w:tcMar>
              <w:top w:w="57" w:type="dxa"/>
              <w:bottom w:w="57" w:type="dxa"/>
            </w:tcMar>
          </w:tcPr>
          <w:p w14:paraId="50876EE4" w14:textId="77777777" w:rsidR="004019B1"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活字・写真・挿絵は鮮明で、かつレイアウトも工夫されており、学習に取り組みやすい教科書と</w:t>
            </w:r>
          </w:p>
          <w:p w14:paraId="3ACEE34C" w14:textId="3EA9006E" w:rsidR="00A37835" w:rsidRPr="006C456E" w:rsidRDefault="00A37835" w:rsidP="008C5FAB">
            <w:pPr>
              <w:topLinePunct/>
              <w:spacing w:line="270" w:lineRule="exact"/>
              <w:ind w:leftChars="100" w:left="21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なっている。</w:t>
            </w:r>
          </w:p>
          <w:p w14:paraId="2230F20B" w14:textId="051D59A0" w:rsidR="00A37835"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教科書用紙は、環境の保護や資源の節約のため、原料や製法に配慮した環境にやさしい紙を使用している。</w:t>
            </w:r>
          </w:p>
          <w:p w14:paraId="22D4E14B" w14:textId="6C3E5BD3" w:rsidR="00A37835"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印刷に使用しているインキは、植物由来の油および</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それらを主体とする廃食用油等をリサイクルした再生油を含んだ、印刷インキ工業連合会認定の植物油のものを使用している。</w:t>
            </w:r>
          </w:p>
          <w:p w14:paraId="57F2BFBC" w14:textId="0568B765" w:rsidR="00A37835" w:rsidRPr="006C456E" w:rsidRDefault="00DD2EA9" w:rsidP="008C5FAB">
            <w:pPr>
              <w:topLinePunct/>
              <w:spacing w:line="270" w:lineRule="exact"/>
              <w:ind w:left="180" w:hangingChars="100" w:hanging="180"/>
              <w:rPr>
                <w:rFonts w:ascii="ＭＳ ゴシック" w:eastAsia="ＭＳ ゴシック" w:hAnsi="ＭＳ ゴシック"/>
                <w:sz w:val="18"/>
                <w:szCs w:val="18"/>
              </w:rPr>
            </w:pPr>
            <w:r w:rsidRPr="005D26A2">
              <w:rPr>
                <w:rFonts w:ascii="ＭＳ ゴシック" w:eastAsia="ＭＳ ゴシック" w:hAnsi="ＭＳ ゴシック" w:hint="eastAsia"/>
                <w:color w:val="0070C0"/>
                <w:sz w:val="18"/>
                <w:szCs w:val="18"/>
              </w:rPr>
              <w:t>●</w:t>
            </w:r>
            <w:r w:rsidR="00A37835" w:rsidRPr="006C456E">
              <w:rPr>
                <w:rFonts w:ascii="ＭＳ ゴシック" w:eastAsia="ＭＳ ゴシック" w:hAnsi="ＭＳ ゴシック" w:hint="eastAsia"/>
                <w:sz w:val="18"/>
                <w:szCs w:val="18"/>
              </w:rPr>
              <w:t>製本は堅牢で、十分な耐久性を備えている。また</w:t>
            </w:r>
            <w:r w:rsidR="00336E97">
              <w:rPr>
                <w:rFonts w:ascii="ＭＳ ゴシック" w:eastAsia="ＭＳ ゴシック" w:hAnsi="ＭＳ ゴシック" w:hint="eastAsia"/>
                <w:sz w:val="18"/>
                <w:szCs w:val="18"/>
              </w:rPr>
              <w:t>、</w:t>
            </w:r>
            <w:r w:rsidR="00A37835" w:rsidRPr="006C456E">
              <w:rPr>
                <w:rFonts w:ascii="ＭＳ ゴシック" w:eastAsia="ＭＳ ゴシック" w:hAnsi="ＭＳ ゴシック" w:hint="eastAsia"/>
                <w:sz w:val="18"/>
                <w:szCs w:val="18"/>
              </w:rPr>
              <w:t>ページの開きがよく、読みやすい製本方式を用いている。</w:t>
            </w:r>
          </w:p>
        </w:tc>
      </w:tr>
      <w:tr w:rsidR="005F2FB6" w:rsidRPr="006C456E" w14:paraId="00DF1FA4" w14:textId="77777777" w:rsidTr="008C5FAB">
        <w:tc>
          <w:tcPr>
            <w:tcW w:w="9622" w:type="dxa"/>
            <w:gridSpan w:val="2"/>
            <w:tcMar>
              <w:top w:w="57" w:type="dxa"/>
              <w:bottom w:w="57" w:type="dxa"/>
            </w:tcMar>
          </w:tcPr>
          <w:p w14:paraId="27277AC5" w14:textId="77777777" w:rsidR="005D26A2" w:rsidRDefault="005F2FB6" w:rsidP="008C5FAB">
            <w:pPr>
              <w:topLinePunct/>
              <w:spacing w:line="270" w:lineRule="exact"/>
              <w:ind w:left="97" w:hangingChars="54" w:hanging="97"/>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【総合所見】</w:t>
            </w:r>
          </w:p>
          <w:p w14:paraId="494F438C" w14:textId="642F62B1" w:rsidR="005F2FB6" w:rsidRPr="006C456E" w:rsidRDefault="00873017" w:rsidP="008C5FAB">
            <w:pPr>
              <w:topLinePunct/>
              <w:spacing w:line="270" w:lineRule="exact"/>
              <w:ind w:firstLineChars="100" w:firstLine="180"/>
              <w:rPr>
                <w:rFonts w:ascii="ＭＳ ゴシック" w:eastAsia="ＭＳ ゴシック" w:hAnsi="ＭＳ ゴシック"/>
                <w:sz w:val="18"/>
                <w:szCs w:val="18"/>
              </w:rPr>
            </w:pPr>
            <w:r w:rsidRPr="006C456E">
              <w:rPr>
                <w:rFonts w:ascii="ＭＳ ゴシック" w:eastAsia="ＭＳ ゴシック" w:hAnsi="ＭＳ ゴシック" w:hint="eastAsia"/>
                <w:sz w:val="18"/>
                <w:szCs w:val="18"/>
              </w:rPr>
              <w:t>生徒の学びに向かう力を引き出す明解かつ多様な教材</w:t>
            </w:r>
            <w:r w:rsidR="00C34C87" w:rsidRPr="006C456E">
              <w:rPr>
                <w:rFonts w:ascii="ＭＳ ゴシック" w:eastAsia="ＭＳ ゴシック" w:hAnsi="ＭＳ ゴシック" w:hint="eastAsia"/>
                <w:sz w:val="18"/>
                <w:szCs w:val="18"/>
              </w:rPr>
              <w:t>が採録されており、</w:t>
            </w:r>
            <w:r w:rsidR="005F2FB6" w:rsidRPr="006C456E">
              <w:rPr>
                <w:rFonts w:ascii="ＭＳ ゴシック" w:eastAsia="ＭＳ ゴシック" w:hAnsi="ＭＳ ゴシック" w:hint="eastAsia"/>
                <w:sz w:val="18"/>
                <w:szCs w:val="18"/>
              </w:rPr>
              <w:t>学習過程</w:t>
            </w:r>
            <w:r w:rsidRPr="006C456E">
              <w:rPr>
                <w:rFonts w:ascii="ＭＳ ゴシック" w:eastAsia="ＭＳ ゴシック" w:hAnsi="ＭＳ ゴシック" w:hint="eastAsia"/>
                <w:sz w:val="18"/>
                <w:szCs w:val="18"/>
              </w:rPr>
              <w:t>や</w:t>
            </w:r>
            <w:r w:rsidR="005F2FB6" w:rsidRPr="006C456E">
              <w:rPr>
                <w:rFonts w:ascii="ＭＳ ゴシック" w:eastAsia="ＭＳ ゴシック" w:hAnsi="ＭＳ ゴシック" w:hint="eastAsia"/>
                <w:sz w:val="18"/>
                <w:szCs w:val="18"/>
              </w:rPr>
              <w:t>学習</w:t>
            </w:r>
            <w:r w:rsidRPr="006C456E">
              <w:rPr>
                <w:rFonts w:ascii="ＭＳ ゴシック" w:eastAsia="ＭＳ ゴシック" w:hAnsi="ＭＳ ゴシック" w:hint="eastAsia"/>
                <w:sz w:val="18"/>
                <w:szCs w:val="18"/>
              </w:rPr>
              <w:t>内容が明確で</w:t>
            </w:r>
            <w:r w:rsidR="00C34C87" w:rsidRPr="006C456E">
              <w:rPr>
                <w:rFonts w:ascii="ＭＳ ゴシック" w:eastAsia="ＭＳ ゴシック" w:hAnsi="ＭＳ ゴシック" w:hint="eastAsia"/>
                <w:sz w:val="18"/>
                <w:szCs w:val="18"/>
              </w:rPr>
              <w:t>、</w:t>
            </w:r>
            <w:r w:rsidR="005F2FB6" w:rsidRPr="006C456E">
              <w:rPr>
                <w:rFonts w:ascii="ＭＳ ゴシック" w:eastAsia="ＭＳ ゴシック" w:hAnsi="ＭＳ ゴシック" w:hint="eastAsia"/>
                <w:sz w:val="18"/>
                <w:szCs w:val="18"/>
              </w:rPr>
              <w:t>言語活動の充実などが図られ</w:t>
            </w:r>
            <w:r w:rsidR="00C34C87" w:rsidRPr="006C456E">
              <w:rPr>
                <w:rFonts w:ascii="ＭＳ ゴシック" w:eastAsia="ＭＳ ゴシック" w:hAnsi="ＭＳ ゴシック" w:hint="eastAsia"/>
                <w:sz w:val="18"/>
                <w:szCs w:val="18"/>
              </w:rPr>
              <w:t>、質的ならびに分量</w:t>
            </w:r>
            <w:r w:rsidR="00C4005B">
              <w:rPr>
                <w:rFonts w:ascii="ＭＳ ゴシック" w:eastAsia="ＭＳ ゴシック" w:hAnsi="ＭＳ ゴシック" w:hint="eastAsia"/>
                <w:sz w:val="18"/>
                <w:szCs w:val="18"/>
              </w:rPr>
              <w:t>的に</w:t>
            </w:r>
            <w:r w:rsidR="00C34C87" w:rsidRPr="006C456E">
              <w:rPr>
                <w:rFonts w:ascii="ＭＳ ゴシック" w:eastAsia="ＭＳ ゴシック" w:hAnsi="ＭＳ ゴシック" w:hint="eastAsia"/>
                <w:sz w:val="18"/>
                <w:szCs w:val="18"/>
              </w:rPr>
              <w:t>も適切である。</w:t>
            </w:r>
            <w:r w:rsidR="00B02FF9" w:rsidRPr="006C456E">
              <w:rPr>
                <w:rFonts w:ascii="ＭＳ ゴシック" w:eastAsia="ＭＳ ゴシック" w:hAnsi="ＭＳ ゴシック" w:hint="eastAsia"/>
                <w:sz w:val="18"/>
                <w:szCs w:val="18"/>
              </w:rPr>
              <w:t>実社会に必要な国語の知識や技能の習得と、それらを活用して</w:t>
            </w:r>
            <w:r w:rsidR="006D5A34" w:rsidRPr="006C456E">
              <w:rPr>
                <w:rFonts w:ascii="ＭＳ ゴシック" w:eastAsia="ＭＳ ゴシック" w:hAnsi="ＭＳ ゴシック" w:hint="eastAsia"/>
                <w:sz w:val="18"/>
                <w:szCs w:val="18"/>
              </w:rPr>
              <w:t>、</w:t>
            </w:r>
            <w:r w:rsidR="00B02FF9" w:rsidRPr="006C456E">
              <w:rPr>
                <w:rFonts w:ascii="ＭＳ ゴシック" w:eastAsia="ＭＳ ゴシック" w:hAnsi="ＭＳ ゴシック" w:hint="eastAsia"/>
                <w:sz w:val="18"/>
                <w:szCs w:val="18"/>
              </w:rPr>
              <w:t>思考力・判断力・表現力等の育成に資する工夫</w:t>
            </w:r>
            <w:r w:rsidR="00703DC6">
              <w:rPr>
                <w:rFonts w:ascii="ＭＳ ゴシック" w:eastAsia="ＭＳ ゴシック" w:hAnsi="ＭＳ ゴシック" w:hint="eastAsia"/>
                <w:sz w:val="18"/>
                <w:szCs w:val="18"/>
              </w:rPr>
              <w:t>が</w:t>
            </w:r>
            <w:r w:rsidR="00B02FF9" w:rsidRPr="006C456E">
              <w:rPr>
                <w:rFonts w:ascii="ＭＳ ゴシック" w:eastAsia="ＭＳ ゴシック" w:hAnsi="ＭＳ ゴシック" w:hint="eastAsia"/>
                <w:sz w:val="18"/>
                <w:szCs w:val="18"/>
              </w:rPr>
              <w:t>随所に施され、主体的・対話的で深い学びができる。</w:t>
            </w:r>
            <w:r w:rsidR="006D5A34" w:rsidRPr="006C456E">
              <w:rPr>
                <w:rFonts w:ascii="ＭＳ ゴシック" w:eastAsia="ＭＳ ゴシック" w:hAnsi="ＭＳ ゴシック" w:hint="eastAsia"/>
                <w:sz w:val="18"/>
                <w:szCs w:val="18"/>
              </w:rPr>
              <w:t>この教科書は、</w:t>
            </w:r>
            <w:r w:rsidR="00064E1A">
              <w:rPr>
                <w:rFonts w:ascii="ＭＳ ゴシック" w:eastAsia="ＭＳ ゴシック" w:hAnsi="ＭＳ ゴシック" w:hint="eastAsia"/>
                <w:sz w:val="18"/>
                <w:szCs w:val="18"/>
              </w:rPr>
              <w:t>科目「</w:t>
            </w:r>
            <w:r w:rsidR="00B46E98">
              <w:rPr>
                <w:rFonts w:ascii="ＭＳ ゴシック" w:eastAsia="ＭＳ ゴシック" w:hAnsi="ＭＳ ゴシック" w:hint="eastAsia"/>
                <w:sz w:val="18"/>
                <w:szCs w:val="18"/>
              </w:rPr>
              <w:t>論理国語</w:t>
            </w:r>
            <w:r w:rsidR="00064E1A">
              <w:rPr>
                <w:rFonts w:ascii="ＭＳ ゴシック" w:eastAsia="ＭＳ ゴシック" w:hAnsi="ＭＳ ゴシック" w:hint="eastAsia"/>
                <w:sz w:val="18"/>
                <w:szCs w:val="18"/>
              </w:rPr>
              <w:t>」</w:t>
            </w:r>
            <w:r w:rsidR="006D5A34" w:rsidRPr="007C4046">
              <w:rPr>
                <w:rFonts w:ascii="ＭＳ ゴシック" w:eastAsia="ＭＳ ゴシック" w:hAnsi="ＭＳ ゴシック" w:hint="eastAsia"/>
                <w:sz w:val="18"/>
                <w:szCs w:val="18"/>
              </w:rPr>
              <w:t>の目標である、言葉による見方・考え方を働かせ、言語活動を通して、国語で的確に理解し効果的に表現する資質・能力を育成すること</w:t>
            </w:r>
            <w:r w:rsidR="006D5A34" w:rsidRPr="006C456E">
              <w:rPr>
                <w:rFonts w:ascii="ＭＳ ゴシック" w:eastAsia="ＭＳ ゴシック" w:hAnsi="ＭＳ ゴシック" w:hint="eastAsia"/>
                <w:sz w:val="18"/>
                <w:szCs w:val="18"/>
              </w:rPr>
              <w:t>に適した教科書である。</w:t>
            </w:r>
          </w:p>
        </w:tc>
      </w:tr>
    </w:tbl>
    <w:p w14:paraId="6614DA47" w14:textId="77777777" w:rsidR="001F1C2F" w:rsidRPr="00F86C7F" w:rsidRDefault="001F1C2F" w:rsidP="008C5FAB">
      <w:pPr>
        <w:topLinePunct/>
        <w:spacing w:line="20" w:lineRule="exact"/>
        <w:rPr>
          <w:sz w:val="18"/>
          <w:szCs w:val="18"/>
        </w:rPr>
      </w:pPr>
    </w:p>
    <w:sectPr w:rsidR="001F1C2F" w:rsidRPr="00F86C7F" w:rsidSect="005D26A2">
      <w:headerReference w:type="default" r:id="rId7"/>
      <w:footerReference w:type="default" r:id="rId8"/>
      <w:pgSz w:w="11900" w:h="16840" w:code="9"/>
      <w:pgMar w:top="1134" w:right="1134" w:bottom="1134" w:left="113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DC3D" w14:textId="77777777" w:rsidR="005B538E" w:rsidRDefault="005B538E" w:rsidP="00E13A33">
      <w:r>
        <w:separator/>
      </w:r>
    </w:p>
  </w:endnote>
  <w:endnote w:type="continuationSeparator" w:id="0">
    <w:p w14:paraId="4D4E0DC7" w14:textId="77777777" w:rsidR="005B538E" w:rsidRDefault="005B538E" w:rsidP="00E1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5490"/>
      <w:docPartObj>
        <w:docPartGallery w:val="Page Numbers (Bottom of Page)"/>
        <w:docPartUnique/>
      </w:docPartObj>
    </w:sdtPr>
    <w:sdtEndPr/>
    <w:sdtContent>
      <w:p w14:paraId="78103067" w14:textId="6206DDA1" w:rsidR="00F86C7F" w:rsidRDefault="00A960DB" w:rsidP="00F86C7F">
        <w:pPr>
          <w:pStyle w:val="a5"/>
          <w:jc w:val="center"/>
        </w:pPr>
        <w:r>
          <w:rPr>
            <w:rFonts w:hint="eastAsia"/>
          </w:rPr>
          <w:t>三省堂</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4DA37" w14:textId="77777777" w:rsidR="005B538E" w:rsidRDefault="005B538E" w:rsidP="00E13A33">
      <w:r>
        <w:separator/>
      </w:r>
    </w:p>
  </w:footnote>
  <w:footnote w:type="continuationSeparator" w:id="0">
    <w:p w14:paraId="5361CDDE" w14:textId="77777777" w:rsidR="005B538E" w:rsidRDefault="005B538E" w:rsidP="00E1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9A98" w14:textId="05C562B8" w:rsidR="00E13A33" w:rsidRPr="00E01DD6" w:rsidRDefault="00E13A33">
    <w:pPr>
      <w:pStyle w:val="a3"/>
      <w:rPr>
        <w:sz w:val="18"/>
        <w:szCs w:val="18"/>
        <w:bdr w:val="single" w:sz="4" w:space="0" w:color="auto"/>
      </w:rPr>
    </w:pPr>
    <w:r w:rsidRPr="00E01DD6">
      <w:rPr>
        <w:rFonts w:hint="eastAsia"/>
        <w:sz w:val="18"/>
        <w:szCs w:val="18"/>
        <w:bdr w:val="single" w:sz="4" w:space="0" w:color="auto"/>
      </w:rPr>
      <w:t>検討用資料</w:t>
    </w:r>
  </w:p>
  <w:p w14:paraId="612D8ECA" w14:textId="08916B0B" w:rsidR="00E13A33" w:rsidRPr="00C8491F" w:rsidRDefault="00E13A33" w:rsidP="00C8491F">
    <w:pPr>
      <w:pStyle w:val="a3"/>
      <w:jc w:val="center"/>
      <w:rPr>
        <w:b/>
        <w:bCs/>
        <w:szCs w:val="21"/>
      </w:rPr>
    </w:pPr>
    <w:r w:rsidRPr="00E01DD6">
      <w:rPr>
        <w:rFonts w:hint="eastAsia"/>
        <w:b/>
        <w:bCs/>
        <w:szCs w:val="21"/>
      </w:rPr>
      <w:t>『新</w:t>
    </w:r>
    <w:r w:rsidR="00B46E98">
      <w:rPr>
        <w:rFonts w:hint="eastAsia"/>
        <w:b/>
        <w:bCs/>
        <w:szCs w:val="21"/>
      </w:rPr>
      <w:t xml:space="preserve"> </w:t>
    </w:r>
    <w:r w:rsidR="00B46E98">
      <w:rPr>
        <w:rFonts w:hint="eastAsia"/>
        <w:b/>
        <w:bCs/>
        <w:szCs w:val="21"/>
      </w:rPr>
      <w:t>論理国語</w:t>
    </w:r>
    <w:r w:rsidRPr="00E01DD6">
      <w:rPr>
        <w:rFonts w:hint="eastAsia"/>
        <w:b/>
        <w:bCs/>
        <w:szCs w:val="21"/>
      </w:rPr>
      <w:t>』（</w:t>
    </w:r>
    <w:r w:rsidRPr="00E01DD6">
      <w:rPr>
        <w:rFonts w:hint="eastAsia"/>
        <w:b/>
        <w:bCs/>
        <w:szCs w:val="21"/>
      </w:rPr>
      <w:t>1</w:t>
    </w:r>
    <w:r w:rsidRPr="00E01DD6">
      <w:rPr>
        <w:b/>
        <w:bCs/>
        <w:szCs w:val="21"/>
      </w:rPr>
      <w:t xml:space="preserve">5 </w:t>
    </w:r>
    <w:r w:rsidRPr="00E01DD6">
      <w:rPr>
        <w:rFonts w:hint="eastAsia"/>
        <w:b/>
        <w:bCs/>
        <w:szCs w:val="21"/>
      </w:rPr>
      <w:t>三省堂</w:t>
    </w:r>
    <w:r w:rsidRPr="00E01DD6">
      <w:rPr>
        <w:rFonts w:hint="eastAsia"/>
        <w:b/>
        <w:bCs/>
        <w:szCs w:val="21"/>
      </w:rPr>
      <w:t xml:space="preserve"> </w:t>
    </w:r>
    <w:r w:rsidR="00C8491F">
      <w:rPr>
        <w:rFonts w:hint="eastAsia"/>
        <w:b/>
        <w:bCs/>
        <w:szCs w:val="21"/>
      </w:rPr>
      <w:t>論</w:t>
    </w:r>
    <w:r w:rsidRPr="00E01DD6">
      <w:rPr>
        <w:rFonts w:hint="eastAsia"/>
        <w:b/>
        <w:bCs/>
        <w:szCs w:val="21"/>
      </w:rPr>
      <w:t>国</w:t>
    </w:r>
    <w:r w:rsidRPr="00E01DD6">
      <w:rPr>
        <w:rFonts w:hint="eastAsia"/>
        <w:b/>
        <w:bCs/>
        <w:szCs w:val="21"/>
      </w:rPr>
      <w:t>7</w:t>
    </w:r>
    <w:r w:rsidR="00B46E98">
      <w:rPr>
        <w:b/>
        <w:bCs/>
        <w:szCs w:val="21"/>
      </w:rPr>
      <w:t>0</w:t>
    </w:r>
    <w:r w:rsidR="00B46E98">
      <w:rPr>
        <w:rFonts w:hint="eastAsia"/>
        <w:b/>
        <w:bCs/>
        <w:szCs w:val="21"/>
      </w:rPr>
      <w:t>4</w:t>
    </w:r>
    <w:r w:rsidRPr="00E01DD6">
      <w:rPr>
        <w:rFonts w:hint="eastAsia"/>
        <w:b/>
        <w:bCs/>
        <w:szCs w:val="21"/>
      </w:rPr>
      <w:t>）</w:t>
    </w:r>
    <w:r w:rsidR="001F1C2F" w:rsidRPr="00E01DD6">
      <w:rPr>
        <w:rFonts w:hint="eastAsia"/>
        <w:b/>
        <w:bCs/>
        <w:szCs w:val="21"/>
      </w:rPr>
      <w:t>─</w:t>
    </w:r>
    <w:r w:rsidRPr="00E01DD6">
      <w:rPr>
        <w:rFonts w:hint="eastAsia"/>
        <w:b/>
        <w:bCs/>
        <w:szCs w:val="21"/>
      </w:rPr>
      <w:t>検討の観点</w:t>
    </w:r>
    <w:r w:rsidR="001F1C2F" w:rsidRPr="00E01DD6">
      <w:rPr>
        <w:rFonts w:hint="eastAsia"/>
        <w:b/>
        <w:bCs/>
        <w:szCs w:val="21"/>
      </w:rPr>
      <w:t>と内容の特色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9F"/>
    <w:rsid w:val="00020D41"/>
    <w:rsid w:val="00064E1A"/>
    <w:rsid w:val="0007178B"/>
    <w:rsid w:val="000D4592"/>
    <w:rsid w:val="001132DA"/>
    <w:rsid w:val="001A6241"/>
    <w:rsid w:val="001F1C2F"/>
    <w:rsid w:val="00222FBE"/>
    <w:rsid w:val="002945D8"/>
    <w:rsid w:val="002971F5"/>
    <w:rsid w:val="002A4A51"/>
    <w:rsid w:val="002A6F85"/>
    <w:rsid w:val="002E05CB"/>
    <w:rsid w:val="002F4F2A"/>
    <w:rsid w:val="002F5F4F"/>
    <w:rsid w:val="00327C7E"/>
    <w:rsid w:val="00336E97"/>
    <w:rsid w:val="00337082"/>
    <w:rsid w:val="003C3B29"/>
    <w:rsid w:val="004019B1"/>
    <w:rsid w:val="00503550"/>
    <w:rsid w:val="005111C5"/>
    <w:rsid w:val="00522058"/>
    <w:rsid w:val="0059029F"/>
    <w:rsid w:val="005B538E"/>
    <w:rsid w:val="005D26A2"/>
    <w:rsid w:val="005F2FB6"/>
    <w:rsid w:val="006C456E"/>
    <w:rsid w:val="006D5934"/>
    <w:rsid w:val="006D5A34"/>
    <w:rsid w:val="006E30B3"/>
    <w:rsid w:val="00703DC6"/>
    <w:rsid w:val="007141E9"/>
    <w:rsid w:val="007806CE"/>
    <w:rsid w:val="007C4046"/>
    <w:rsid w:val="00803731"/>
    <w:rsid w:val="00806D33"/>
    <w:rsid w:val="00873017"/>
    <w:rsid w:val="0089614F"/>
    <w:rsid w:val="008C5FAB"/>
    <w:rsid w:val="009F2037"/>
    <w:rsid w:val="00A37835"/>
    <w:rsid w:val="00A52804"/>
    <w:rsid w:val="00A960DB"/>
    <w:rsid w:val="00AA5F76"/>
    <w:rsid w:val="00B02FF9"/>
    <w:rsid w:val="00B45971"/>
    <w:rsid w:val="00B46E98"/>
    <w:rsid w:val="00B711C3"/>
    <w:rsid w:val="00B809A4"/>
    <w:rsid w:val="00BA3AE2"/>
    <w:rsid w:val="00BD65EE"/>
    <w:rsid w:val="00C14651"/>
    <w:rsid w:val="00C34C87"/>
    <w:rsid w:val="00C4005B"/>
    <w:rsid w:val="00C8491F"/>
    <w:rsid w:val="00CE12CA"/>
    <w:rsid w:val="00CF6A21"/>
    <w:rsid w:val="00D351B4"/>
    <w:rsid w:val="00D64897"/>
    <w:rsid w:val="00DB0E20"/>
    <w:rsid w:val="00DC2D6A"/>
    <w:rsid w:val="00DD2EA9"/>
    <w:rsid w:val="00DE63CE"/>
    <w:rsid w:val="00E01DD6"/>
    <w:rsid w:val="00E13A33"/>
    <w:rsid w:val="00EB1FB1"/>
    <w:rsid w:val="00F00A66"/>
    <w:rsid w:val="00F86C7F"/>
    <w:rsid w:val="00F96D74"/>
    <w:rsid w:val="00FC05C3"/>
    <w:rsid w:val="00FE32AD"/>
    <w:rsid w:val="00FF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7D9BE5"/>
  <w15:chartTrackingRefBased/>
  <w15:docId w15:val="{DD3E9A37-CA9B-4DE4-AD9A-F53C6FC9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5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autoRedefine/>
    <w:qFormat/>
    <w:rsid w:val="00AA5F76"/>
  </w:style>
  <w:style w:type="character" w:customStyle="1" w:styleId="10">
    <w:name w:val="スタイル1 (文字)"/>
    <w:basedOn w:val="a0"/>
    <w:link w:val="1"/>
    <w:rsid w:val="00AA5F76"/>
    <w:rPr>
      <w:rFonts w:ascii="Century" w:eastAsia="ＭＳ 明朝" w:hAnsi="Century"/>
    </w:rPr>
  </w:style>
  <w:style w:type="paragraph" w:styleId="a3">
    <w:name w:val="header"/>
    <w:basedOn w:val="a"/>
    <w:link w:val="a4"/>
    <w:uiPriority w:val="99"/>
    <w:unhideWhenUsed/>
    <w:rsid w:val="00E13A33"/>
    <w:pPr>
      <w:tabs>
        <w:tab w:val="center" w:pos="4252"/>
        <w:tab w:val="right" w:pos="8504"/>
      </w:tabs>
      <w:snapToGrid w:val="0"/>
    </w:pPr>
  </w:style>
  <w:style w:type="character" w:customStyle="1" w:styleId="a4">
    <w:name w:val="ヘッダー (文字)"/>
    <w:basedOn w:val="a0"/>
    <w:link w:val="a3"/>
    <w:uiPriority w:val="99"/>
    <w:rsid w:val="00E13A33"/>
    <w:rPr>
      <w:rFonts w:ascii="Century" w:eastAsia="ＭＳ 明朝" w:hAnsi="Century"/>
    </w:rPr>
  </w:style>
  <w:style w:type="paragraph" w:styleId="a5">
    <w:name w:val="footer"/>
    <w:basedOn w:val="a"/>
    <w:link w:val="a6"/>
    <w:uiPriority w:val="99"/>
    <w:unhideWhenUsed/>
    <w:rsid w:val="00E13A33"/>
    <w:pPr>
      <w:tabs>
        <w:tab w:val="center" w:pos="4252"/>
        <w:tab w:val="right" w:pos="8504"/>
      </w:tabs>
      <w:snapToGrid w:val="0"/>
    </w:pPr>
  </w:style>
  <w:style w:type="character" w:customStyle="1" w:styleId="a6">
    <w:name w:val="フッター (文字)"/>
    <w:basedOn w:val="a0"/>
    <w:link w:val="a5"/>
    <w:uiPriority w:val="99"/>
    <w:rsid w:val="00E13A33"/>
    <w:rPr>
      <w:rFonts w:ascii="Century" w:eastAsia="ＭＳ 明朝" w:hAnsi="Century"/>
    </w:rPr>
  </w:style>
  <w:style w:type="table" w:styleId="a7">
    <w:name w:val="Table Grid"/>
    <w:basedOn w:val="a1"/>
    <w:uiPriority w:val="39"/>
    <w:rsid w:val="001F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6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896B-6C4C-4798-8F59-FCCE0153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Pages>
  <Words>558</Words>
  <Characters>3182</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2022-05-31T09:25:00Z</cp:lastPrinted>
  <dcterms:created xsi:type="dcterms:W3CDTF">2021-05-24T09:15:00Z</dcterms:created>
  <dcterms:modified xsi:type="dcterms:W3CDTF">2022-05-31T09:25:00Z</dcterms:modified>
</cp:coreProperties>
</file>