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Look w:val="04A0" w:firstRow="1" w:lastRow="0" w:firstColumn="1" w:lastColumn="0" w:noHBand="0" w:noVBand="1"/>
      </w:tblPr>
      <w:tblGrid>
        <w:gridCol w:w="1418"/>
        <w:gridCol w:w="8204"/>
      </w:tblGrid>
      <w:tr w:rsidR="006C456E" w:rsidRPr="006C456E" w14:paraId="6E27EA62" w14:textId="77777777" w:rsidTr="00B37DCB">
        <w:trPr>
          <w:trHeight w:val="397"/>
          <w:tblHeader/>
        </w:trPr>
        <w:tc>
          <w:tcPr>
            <w:tcW w:w="1418" w:type="dxa"/>
            <w:tcBorders>
              <w:top w:val="nil"/>
              <w:left w:val="nil"/>
              <w:bottom w:val="single" w:sz="4" w:space="0" w:color="auto"/>
              <w:right w:val="single" w:sz="4" w:space="0" w:color="FFFFFF" w:themeColor="background1"/>
            </w:tcBorders>
            <w:shd w:val="clear" w:color="auto" w:fill="0070C0"/>
            <w:vAlign w:val="center"/>
          </w:tcPr>
          <w:p w14:paraId="5A4CE024" w14:textId="3703F458" w:rsidR="001F1C2F" w:rsidRPr="005D26A2" w:rsidRDefault="00E01DD6" w:rsidP="00B37DCB">
            <w:pPr>
              <w:spacing w:line="320" w:lineRule="atLeast"/>
              <w:jc w:val="center"/>
              <w:rPr>
                <w:rFonts w:ascii="ＭＳ ゴシック" w:eastAsia="ＭＳ ゴシック" w:hAnsi="ＭＳ ゴシック"/>
                <w:color w:val="FFFFFF" w:themeColor="background1"/>
                <w:sz w:val="18"/>
                <w:szCs w:val="18"/>
              </w:rPr>
            </w:pPr>
            <w:r w:rsidRPr="005D26A2">
              <w:rPr>
                <w:rFonts w:ascii="ＭＳ ゴシック" w:eastAsia="ＭＳ ゴシック" w:hAnsi="ＭＳ ゴシック" w:hint="eastAsia"/>
                <w:color w:val="FFFFFF" w:themeColor="background1"/>
                <w:sz w:val="18"/>
                <w:szCs w:val="18"/>
              </w:rPr>
              <w:t>検討の観点</w:t>
            </w:r>
          </w:p>
        </w:tc>
        <w:tc>
          <w:tcPr>
            <w:tcW w:w="8204" w:type="dxa"/>
            <w:tcBorders>
              <w:top w:val="nil"/>
              <w:left w:val="single" w:sz="4" w:space="0" w:color="FFFFFF" w:themeColor="background1"/>
              <w:bottom w:val="single" w:sz="4" w:space="0" w:color="auto"/>
              <w:right w:val="nil"/>
            </w:tcBorders>
            <w:shd w:val="clear" w:color="auto" w:fill="0070C0"/>
            <w:vAlign w:val="center"/>
          </w:tcPr>
          <w:p w14:paraId="523FA19D" w14:textId="10B79743" w:rsidR="001F1C2F" w:rsidRPr="005D26A2" w:rsidRDefault="00E01DD6" w:rsidP="00B37DCB">
            <w:pPr>
              <w:spacing w:line="320" w:lineRule="atLeast"/>
              <w:jc w:val="center"/>
              <w:rPr>
                <w:rFonts w:ascii="ＭＳ ゴシック" w:eastAsia="ＭＳ ゴシック" w:hAnsi="ＭＳ ゴシック"/>
                <w:color w:val="FFFFFF" w:themeColor="background1"/>
                <w:sz w:val="18"/>
                <w:szCs w:val="18"/>
              </w:rPr>
            </w:pPr>
            <w:r w:rsidRPr="005D26A2">
              <w:rPr>
                <w:rFonts w:ascii="ＭＳ ゴシック" w:eastAsia="ＭＳ ゴシック" w:hAnsi="ＭＳ ゴシック" w:hint="eastAsia"/>
                <w:color w:val="FFFFFF" w:themeColor="background1"/>
                <w:sz w:val="18"/>
                <w:szCs w:val="18"/>
              </w:rPr>
              <w:t>内容の特色</w:t>
            </w:r>
          </w:p>
        </w:tc>
      </w:tr>
      <w:tr w:rsidR="00B711C3" w:rsidRPr="006C456E" w14:paraId="636F436A" w14:textId="77777777" w:rsidTr="00B37DCB">
        <w:tc>
          <w:tcPr>
            <w:tcW w:w="1418" w:type="dxa"/>
            <w:tcBorders>
              <w:top w:val="single" w:sz="4" w:space="0" w:color="auto"/>
            </w:tcBorders>
            <w:tcMar>
              <w:top w:w="85" w:type="dxa"/>
              <w:bottom w:w="85" w:type="dxa"/>
            </w:tcMar>
          </w:tcPr>
          <w:p w14:paraId="0AA3CDC1" w14:textId="4D72C7B6" w:rsidR="00B711C3" w:rsidRPr="006C456E" w:rsidRDefault="002F5F4F" w:rsidP="00B37DCB">
            <w:pPr>
              <w:topLinePunct/>
              <w:spacing w:line="320" w:lineRule="atLeast"/>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1</w:t>
            </w:r>
            <w:r w:rsidRPr="006C456E">
              <w:rPr>
                <w:rFonts w:ascii="ＭＳ ゴシック" w:eastAsia="ＭＳ ゴシック" w:hAnsi="ＭＳ ゴシック"/>
                <w:sz w:val="18"/>
                <w:szCs w:val="18"/>
              </w:rPr>
              <w:t xml:space="preserve">. </w:t>
            </w:r>
            <w:r w:rsidR="00DD2EA9" w:rsidRPr="006C456E">
              <w:rPr>
                <w:rFonts w:ascii="ＭＳ ゴシック" w:eastAsia="ＭＳ ゴシック" w:hAnsi="ＭＳ ゴシック" w:hint="eastAsia"/>
                <w:sz w:val="18"/>
                <w:szCs w:val="18"/>
              </w:rPr>
              <w:t>内容</w:t>
            </w:r>
          </w:p>
        </w:tc>
        <w:tc>
          <w:tcPr>
            <w:tcW w:w="8204" w:type="dxa"/>
            <w:tcBorders>
              <w:top w:val="single" w:sz="4" w:space="0" w:color="auto"/>
            </w:tcBorders>
            <w:tcMar>
              <w:top w:w="142" w:type="dxa"/>
              <w:bottom w:w="85" w:type="dxa"/>
            </w:tcMar>
          </w:tcPr>
          <w:tbl>
            <w:tblPr>
              <w:tblStyle w:val="a7"/>
              <w:tblW w:w="0" w:type="auto"/>
              <w:tblInd w:w="57" w:type="dxa"/>
              <w:tblLook w:val="04A0" w:firstRow="1" w:lastRow="0" w:firstColumn="1" w:lastColumn="0" w:noHBand="0" w:noVBand="1"/>
            </w:tblPr>
            <w:tblGrid>
              <w:gridCol w:w="7880"/>
            </w:tblGrid>
            <w:tr w:rsidR="006C456E" w:rsidRPr="006C456E" w14:paraId="3ACB4F6C" w14:textId="77777777" w:rsidTr="00B37DCB">
              <w:tc>
                <w:tcPr>
                  <w:tcW w:w="7880" w:type="dxa"/>
                  <w:vAlign w:val="center"/>
                </w:tcPr>
                <w:p w14:paraId="754AC771" w14:textId="7A9F6109" w:rsidR="006C456E" w:rsidRPr="00336E97" w:rsidRDefault="00CA48D6" w:rsidP="00B37DCB">
                  <w:pPr>
                    <w:topLinePunct/>
                    <w:spacing w:line="320" w:lineRule="atLeast"/>
                    <w:rPr>
                      <w:rFonts w:ascii="ＭＳ ゴシック" w:eastAsia="ＭＳ ゴシック" w:hAnsi="ＭＳ ゴシック"/>
                      <w:b/>
                      <w:bCs/>
                      <w:sz w:val="18"/>
                      <w:szCs w:val="18"/>
                    </w:rPr>
                  </w:pPr>
                  <w:r w:rsidRPr="00CA48D6">
                    <w:rPr>
                      <w:rFonts w:ascii="ＭＳ ゴシック" w:eastAsia="ＭＳ ゴシック" w:hAnsi="ＭＳ ゴシック" w:hint="eastAsia"/>
                      <w:b/>
                      <w:bCs/>
                      <w:color w:val="0070C0"/>
                      <w:sz w:val="18"/>
                      <w:szCs w:val="18"/>
                    </w:rPr>
                    <w:t>授業を組み立てやすい、ジャンル別・文種別の単元構成</w:t>
                  </w:r>
                  <w:r w:rsidR="00722492">
                    <w:rPr>
                      <w:rFonts w:ascii="ＭＳ ゴシック" w:eastAsia="ＭＳ ゴシック" w:hAnsi="ＭＳ ゴシック" w:hint="eastAsia"/>
                      <w:b/>
                      <w:bCs/>
                      <w:color w:val="0070C0"/>
                      <w:sz w:val="18"/>
                      <w:szCs w:val="18"/>
                    </w:rPr>
                    <w:t>である。</w:t>
                  </w:r>
                </w:p>
                <w:p w14:paraId="4086C8BF" w14:textId="66DEF527" w:rsidR="00CD1E6A" w:rsidRPr="00CA48D6" w:rsidRDefault="00CD1E6A" w:rsidP="00B37DCB">
                  <w:pPr>
                    <w:topLinePunct/>
                    <w:spacing w:line="320" w:lineRule="atLeast"/>
                    <w:ind w:leftChars="97" w:left="210" w:hangingChars="4" w:hanging="6"/>
                    <w:rPr>
                      <w:rFonts w:ascii="ＭＳ ゴシック" w:eastAsia="ＭＳ ゴシック" w:hAnsi="ＭＳ ゴシック"/>
                      <w:sz w:val="16"/>
                      <w:szCs w:val="16"/>
                    </w:rPr>
                  </w:pPr>
                  <w:r>
                    <w:rPr>
                      <w:rFonts w:ascii="ＭＳ ゴシック" w:eastAsia="ＭＳ ゴシック" w:hAnsi="ＭＳ ゴシック" w:hint="eastAsia"/>
                      <w:sz w:val="16"/>
                      <w:szCs w:val="16"/>
                    </w:rPr>
                    <w:t>学習の流れを重視し、古文編と漢文編の二分冊で構成され、それぞれ大きく二部構成となっている。</w:t>
                  </w:r>
                </w:p>
                <w:p w14:paraId="61226E40" w14:textId="78BB5F3C" w:rsidR="006C456E" w:rsidRPr="00FC05C3" w:rsidRDefault="00483AFC" w:rsidP="00B37DCB">
                  <w:pPr>
                    <w:topLinePunct/>
                    <w:spacing w:line="320" w:lineRule="atLeast"/>
                    <w:ind w:leftChars="97" w:left="210" w:hangingChars="4" w:hanging="6"/>
                    <w:rPr>
                      <w:rFonts w:ascii="ＭＳ ゴシック" w:eastAsia="ＭＳ ゴシック" w:hAnsi="ＭＳ ゴシック"/>
                      <w:sz w:val="16"/>
                      <w:szCs w:val="16"/>
                    </w:rPr>
                  </w:pPr>
                  <w:r>
                    <w:rPr>
                      <w:rFonts w:ascii="ＭＳ ゴシック" w:eastAsia="ＭＳ ゴシック" w:hAnsi="ＭＳ ゴシック" w:hint="eastAsia"/>
                      <w:sz w:val="16"/>
                      <w:szCs w:val="16"/>
                    </w:rPr>
                    <w:t>文種・時代</w:t>
                  </w:r>
                  <w:r w:rsidR="00CD1E6A">
                    <w:rPr>
                      <w:rFonts w:ascii="ＭＳ ゴシック" w:eastAsia="ＭＳ ゴシック" w:hAnsi="ＭＳ ゴシック" w:hint="eastAsia"/>
                      <w:sz w:val="16"/>
                      <w:szCs w:val="16"/>
                    </w:rPr>
                    <w:t>別の単元となっており、授業やカリキュラムを組み立てやすい構成となっている。</w:t>
                  </w:r>
                </w:p>
                <w:p w14:paraId="75467936" w14:textId="47435369" w:rsidR="00147D27" w:rsidRPr="00722492" w:rsidRDefault="00CA48D6" w:rsidP="00B37DCB">
                  <w:pPr>
                    <w:topLinePunct/>
                    <w:spacing w:line="320" w:lineRule="atLeast"/>
                    <w:rPr>
                      <w:rFonts w:ascii="ＭＳ ゴシック" w:eastAsia="ＭＳ ゴシック" w:hAnsi="ＭＳ ゴシック"/>
                      <w:b/>
                      <w:bCs/>
                      <w:sz w:val="18"/>
                      <w:szCs w:val="18"/>
                    </w:rPr>
                  </w:pPr>
                  <w:r w:rsidRPr="00CA48D6">
                    <w:rPr>
                      <w:rFonts w:ascii="ＭＳ ゴシック" w:eastAsia="ＭＳ ゴシック" w:hAnsi="ＭＳ ゴシック" w:hint="eastAsia"/>
                      <w:b/>
                      <w:bCs/>
                      <w:color w:val="0070C0"/>
                      <w:sz w:val="18"/>
                      <w:szCs w:val="18"/>
                    </w:rPr>
                    <w:t>日本の言語文化の伝統・意義を重層的に学べる作品群</w:t>
                  </w:r>
                  <w:r w:rsidR="00722492">
                    <w:rPr>
                      <w:rFonts w:ascii="ＭＳ ゴシック" w:eastAsia="ＭＳ ゴシック" w:hAnsi="ＭＳ ゴシック" w:hint="eastAsia"/>
                      <w:b/>
                      <w:bCs/>
                      <w:color w:val="0070C0"/>
                      <w:sz w:val="18"/>
                      <w:szCs w:val="18"/>
                    </w:rPr>
                    <w:t>である。</w:t>
                  </w:r>
                </w:p>
                <w:p w14:paraId="39888049" w14:textId="5DE9AB3D" w:rsidR="00CA48D6" w:rsidRPr="00CA48D6" w:rsidRDefault="00CA48D6" w:rsidP="00B37DCB">
                  <w:pPr>
                    <w:topLinePunct/>
                    <w:spacing w:line="320" w:lineRule="atLeast"/>
                    <w:ind w:leftChars="97" w:left="210" w:hangingChars="4" w:hanging="6"/>
                    <w:rPr>
                      <w:rFonts w:ascii="ＭＳ ゴシック" w:eastAsia="ＭＳ ゴシック" w:hAnsi="ＭＳ ゴシック"/>
                      <w:sz w:val="16"/>
                      <w:szCs w:val="16"/>
                    </w:rPr>
                  </w:pPr>
                  <w:r w:rsidRPr="00CA48D6">
                    <w:rPr>
                      <w:rFonts w:ascii="ＭＳ ゴシック" w:eastAsia="ＭＳ ゴシック" w:hAnsi="ＭＳ ゴシック" w:hint="eastAsia"/>
                      <w:sz w:val="16"/>
                      <w:szCs w:val="16"/>
                    </w:rPr>
                    <w:t>「なぜ古典を学ぶのか」を考える</w:t>
                  </w:r>
                  <w:r w:rsidR="00CD1E6A">
                    <w:rPr>
                      <w:rFonts w:ascii="ＭＳ ゴシック" w:eastAsia="ＭＳ ゴシック" w:hAnsi="ＭＳ ゴシック" w:hint="eastAsia"/>
                      <w:sz w:val="16"/>
                      <w:szCs w:val="16"/>
                    </w:rPr>
                    <w:t>ことができる</w:t>
                  </w:r>
                  <w:r w:rsidR="00C63709">
                    <w:rPr>
                      <w:rFonts w:ascii="ＭＳ ゴシック" w:eastAsia="ＭＳ ゴシック" w:hAnsi="ＭＳ ゴシック" w:hint="eastAsia"/>
                      <w:sz w:val="16"/>
                      <w:szCs w:val="16"/>
                    </w:rPr>
                    <w:t>現代</w:t>
                  </w:r>
                  <w:r w:rsidR="00CD1E6A">
                    <w:rPr>
                      <w:rFonts w:ascii="ＭＳ ゴシック" w:eastAsia="ＭＳ ゴシック" w:hAnsi="ＭＳ ゴシック" w:hint="eastAsia"/>
                      <w:sz w:val="16"/>
                      <w:szCs w:val="16"/>
                    </w:rPr>
                    <w:t>の文章を各部の</w:t>
                  </w:r>
                  <w:r w:rsidR="00C63709">
                    <w:rPr>
                      <w:rFonts w:ascii="ＭＳ ゴシック" w:eastAsia="ＭＳ ゴシック" w:hAnsi="ＭＳ ゴシック" w:hint="eastAsia"/>
                      <w:sz w:val="16"/>
                      <w:szCs w:val="16"/>
                    </w:rPr>
                    <w:t>冒</w:t>
                  </w:r>
                  <w:r w:rsidR="00CD1E6A">
                    <w:rPr>
                      <w:rFonts w:ascii="ＭＳ ゴシック" w:eastAsia="ＭＳ ゴシック" w:hAnsi="ＭＳ ゴシック" w:hint="eastAsia"/>
                      <w:sz w:val="16"/>
                      <w:szCs w:val="16"/>
                    </w:rPr>
                    <w:t>頭に</w:t>
                  </w:r>
                  <w:r w:rsidRPr="00CA48D6">
                    <w:rPr>
                      <w:rFonts w:ascii="ＭＳ ゴシック" w:eastAsia="ＭＳ ゴシック" w:hAnsi="ＭＳ ゴシック" w:hint="eastAsia"/>
                      <w:sz w:val="16"/>
                      <w:szCs w:val="16"/>
                    </w:rPr>
                    <w:t>配置して</w:t>
                  </w:r>
                  <w:r>
                    <w:rPr>
                      <w:rFonts w:ascii="ＭＳ ゴシック" w:eastAsia="ＭＳ ゴシック" w:hAnsi="ＭＳ ゴシック" w:hint="eastAsia"/>
                      <w:sz w:val="16"/>
                      <w:szCs w:val="16"/>
                    </w:rPr>
                    <w:t>いる。</w:t>
                  </w:r>
                </w:p>
                <w:p w14:paraId="059EBEF9" w14:textId="56388841" w:rsidR="00FC05C3" w:rsidRPr="00147D27" w:rsidRDefault="00CA48D6" w:rsidP="00B37DCB">
                  <w:pPr>
                    <w:topLinePunct/>
                    <w:spacing w:line="320" w:lineRule="atLeast"/>
                    <w:ind w:leftChars="97" w:left="210" w:hangingChars="4" w:hanging="6"/>
                    <w:rPr>
                      <w:rFonts w:ascii="ＭＳ ゴシック" w:eastAsia="ＭＳ ゴシック" w:hAnsi="ＭＳ ゴシック"/>
                      <w:sz w:val="16"/>
                      <w:szCs w:val="16"/>
                    </w:rPr>
                  </w:pPr>
                  <w:r w:rsidRPr="00CA48D6">
                    <w:rPr>
                      <w:rFonts w:ascii="ＭＳ ゴシック" w:eastAsia="ＭＳ ゴシック" w:hAnsi="ＭＳ ゴシック" w:hint="eastAsia"/>
                      <w:sz w:val="16"/>
                      <w:szCs w:val="16"/>
                    </w:rPr>
                    <w:t>「学び</w:t>
                  </w:r>
                  <w:r w:rsidR="00CD1E6A">
                    <w:rPr>
                      <w:rFonts w:ascii="ＭＳ ゴシック" w:eastAsia="ＭＳ ゴシック" w:hAnsi="ＭＳ ゴシック" w:hint="eastAsia"/>
                      <w:sz w:val="16"/>
                      <w:szCs w:val="16"/>
                    </w:rPr>
                    <w:t>を広げる」では、複数ジャンル・時代にまたがる比べ読みにも取り組むことができる</w:t>
                  </w:r>
                  <w:r w:rsidRPr="00CA48D6">
                    <w:rPr>
                      <w:rFonts w:ascii="ＭＳ ゴシック" w:eastAsia="ＭＳ ゴシック" w:hAnsi="ＭＳ ゴシック" w:hint="eastAsia"/>
                      <w:sz w:val="16"/>
                      <w:szCs w:val="16"/>
                    </w:rPr>
                    <w:t>。</w:t>
                  </w:r>
                </w:p>
                <w:p w14:paraId="746A5A6E" w14:textId="46795AA8" w:rsidR="00147D27" w:rsidRPr="00722492" w:rsidRDefault="00C63709" w:rsidP="00B37DCB">
                  <w:pPr>
                    <w:topLinePunct/>
                    <w:spacing w:line="320" w:lineRule="atLeast"/>
                    <w:rPr>
                      <w:rFonts w:ascii="ＭＳ ゴシック" w:eastAsia="ＭＳ ゴシック" w:hAnsi="ＭＳ ゴシック"/>
                      <w:b/>
                      <w:bCs/>
                      <w:sz w:val="18"/>
                      <w:szCs w:val="18"/>
                    </w:rPr>
                  </w:pPr>
                  <w:r>
                    <w:rPr>
                      <w:rFonts w:ascii="ＭＳ ゴシック" w:eastAsia="ＭＳ ゴシック" w:hAnsi="ＭＳ ゴシック" w:hint="eastAsia"/>
                      <w:b/>
                      <w:bCs/>
                      <w:color w:val="0070C0"/>
                      <w:sz w:val="18"/>
                      <w:szCs w:val="18"/>
                    </w:rPr>
                    <w:t>豊富なコラムや図版とシンプルな</w:t>
                  </w:r>
                  <w:r w:rsidR="00CA48D6" w:rsidRPr="00CA48D6">
                    <w:rPr>
                      <w:rFonts w:ascii="ＭＳ ゴシック" w:eastAsia="ＭＳ ゴシック" w:hAnsi="ＭＳ ゴシック" w:hint="eastAsia"/>
                      <w:b/>
                      <w:bCs/>
                      <w:color w:val="0070C0"/>
                      <w:sz w:val="18"/>
                      <w:szCs w:val="18"/>
                    </w:rPr>
                    <w:t>構成</w:t>
                  </w:r>
                  <w:r>
                    <w:rPr>
                      <w:rFonts w:ascii="ＭＳ ゴシック" w:eastAsia="ＭＳ ゴシック" w:hAnsi="ＭＳ ゴシック" w:hint="eastAsia"/>
                      <w:b/>
                      <w:bCs/>
                      <w:color w:val="0070C0"/>
                      <w:sz w:val="18"/>
                      <w:szCs w:val="18"/>
                    </w:rPr>
                    <w:t>が</w:t>
                  </w:r>
                  <w:r w:rsidR="00CA48D6" w:rsidRPr="00CA48D6">
                    <w:rPr>
                      <w:rFonts w:ascii="ＭＳ ゴシック" w:eastAsia="ＭＳ ゴシック" w:hAnsi="ＭＳ ゴシック" w:hint="eastAsia"/>
                      <w:b/>
                      <w:bCs/>
                      <w:color w:val="0070C0"/>
                      <w:sz w:val="18"/>
                      <w:szCs w:val="18"/>
                    </w:rPr>
                    <w:t>両立</w:t>
                  </w:r>
                  <w:r w:rsidR="00CA48D6">
                    <w:rPr>
                      <w:rFonts w:ascii="ＭＳ ゴシック" w:eastAsia="ＭＳ ゴシック" w:hAnsi="ＭＳ ゴシック" w:hint="eastAsia"/>
                      <w:b/>
                      <w:bCs/>
                      <w:color w:val="0070C0"/>
                      <w:sz w:val="18"/>
                      <w:szCs w:val="18"/>
                    </w:rPr>
                    <w:t>している</w:t>
                  </w:r>
                  <w:r>
                    <w:rPr>
                      <w:rFonts w:ascii="ＭＳ ゴシック" w:eastAsia="ＭＳ ゴシック" w:hAnsi="ＭＳ ゴシック" w:hint="eastAsia"/>
                      <w:b/>
                      <w:bCs/>
                      <w:color w:val="0070C0"/>
                      <w:sz w:val="18"/>
                      <w:szCs w:val="18"/>
                    </w:rPr>
                    <w:t>紙面である</w:t>
                  </w:r>
                  <w:r w:rsidR="00CA48D6">
                    <w:rPr>
                      <w:rFonts w:ascii="ＭＳ ゴシック" w:eastAsia="ＭＳ ゴシック" w:hAnsi="ＭＳ ゴシック" w:hint="eastAsia"/>
                      <w:b/>
                      <w:bCs/>
                      <w:color w:val="0070C0"/>
                      <w:sz w:val="18"/>
                      <w:szCs w:val="18"/>
                    </w:rPr>
                    <w:t>。</w:t>
                  </w:r>
                </w:p>
                <w:p w14:paraId="534DF436" w14:textId="698ED89D" w:rsidR="00CA48D6" w:rsidRPr="00CA48D6" w:rsidRDefault="00CA48D6" w:rsidP="00B37DCB">
                  <w:pPr>
                    <w:topLinePunct/>
                    <w:spacing w:line="320" w:lineRule="atLeast"/>
                    <w:ind w:leftChars="97" w:left="210" w:hangingChars="4" w:hanging="6"/>
                    <w:rPr>
                      <w:rFonts w:ascii="ＭＳ ゴシック" w:eastAsia="ＭＳ ゴシック" w:hAnsi="ＭＳ ゴシック"/>
                      <w:sz w:val="16"/>
                      <w:szCs w:val="16"/>
                    </w:rPr>
                  </w:pPr>
                  <w:r w:rsidRPr="00CA48D6">
                    <w:rPr>
                      <w:rFonts w:ascii="ＭＳ ゴシック" w:eastAsia="ＭＳ ゴシック" w:hAnsi="ＭＳ ゴシック" w:hint="eastAsia"/>
                      <w:sz w:val="16"/>
                      <w:szCs w:val="16"/>
                    </w:rPr>
                    <w:t>本教材の紙面は、文章読解・活動に集中できるようシンプルなレイアウトに統一して</w:t>
                  </w:r>
                  <w:r>
                    <w:rPr>
                      <w:rFonts w:ascii="ＭＳ ゴシック" w:eastAsia="ＭＳ ゴシック" w:hAnsi="ＭＳ ゴシック" w:hint="eastAsia"/>
                      <w:sz w:val="16"/>
                      <w:szCs w:val="16"/>
                    </w:rPr>
                    <w:t>いる</w:t>
                  </w:r>
                  <w:r w:rsidRPr="00CA48D6">
                    <w:rPr>
                      <w:rFonts w:ascii="ＭＳ ゴシック" w:eastAsia="ＭＳ ゴシック" w:hAnsi="ＭＳ ゴシック" w:hint="eastAsia"/>
                      <w:sz w:val="16"/>
                      <w:szCs w:val="16"/>
                    </w:rPr>
                    <w:t>。</w:t>
                  </w:r>
                </w:p>
                <w:p w14:paraId="6F4EBD91" w14:textId="125DA4D3" w:rsidR="006C456E" w:rsidRPr="00147D27" w:rsidRDefault="00CA48D6" w:rsidP="00B37DCB">
                  <w:pPr>
                    <w:topLinePunct/>
                    <w:spacing w:line="320" w:lineRule="atLeast"/>
                    <w:ind w:leftChars="97" w:left="210" w:hangingChars="4" w:hanging="6"/>
                    <w:rPr>
                      <w:rFonts w:ascii="ＭＳ ゴシック" w:eastAsia="ＭＳ ゴシック" w:hAnsi="ＭＳ ゴシック"/>
                      <w:sz w:val="16"/>
                      <w:szCs w:val="16"/>
                    </w:rPr>
                  </w:pPr>
                  <w:r w:rsidRPr="00CA48D6">
                    <w:rPr>
                      <w:rFonts w:ascii="ＭＳ ゴシック" w:eastAsia="ＭＳ ゴシック" w:hAnsi="ＭＳ ゴシック" w:hint="eastAsia"/>
                      <w:sz w:val="16"/>
                      <w:szCs w:val="16"/>
                    </w:rPr>
                    <w:t>同時に、文法や関連資料のコラムを豊富に掲載しており、様々な場面で活用で</w:t>
                  </w:r>
                  <w:r>
                    <w:rPr>
                      <w:rFonts w:ascii="ＭＳ ゴシック" w:eastAsia="ＭＳ ゴシック" w:hAnsi="ＭＳ ゴシック" w:hint="eastAsia"/>
                      <w:sz w:val="16"/>
                      <w:szCs w:val="16"/>
                    </w:rPr>
                    <w:t>きる</w:t>
                  </w:r>
                  <w:r w:rsidRPr="00CA48D6">
                    <w:rPr>
                      <w:rFonts w:ascii="ＭＳ ゴシック" w:eastAsia="ＭＳ ゴシック" w:hAnsi="ＭＳ ゴシック" w:hint="eastAsia"/>
                      <w:sz w:val="16"/>
                      <w:szCs w:val="16"/>
                    </w:rPr>
                    <w:t>。</w:t>
                  </w:r>
                </w:p>
              </w:tc>
            </w:tr>
          </w:tbl>
          <w:p w14:paraId="33102D33" w14:textId="77777777" w:rsidR="002A1DBF" w:rsidRDefault="002A1DBF" w:rsidP="00B37DCB">
            <w:pPr>
              <w:topLinePunct/>
              <w:spacing w:line="160" w:lineRule="exact"/>
              <w:rPr>
                <w:rFonts w:ascii="ＭＳ ゴシック" w:eastAsia="ＭＳ ゴシック" w:hAnsi="ＭＳ ゴシック"/>
                <w:sz w:val="18"/>
                <w:szCs w:val="18"/>
              </w:rPr>
            </w:pPr>
          </w:p>
          <w:p w14:paraId="38B43EB8" w14:textId="2C253C31" w:rsidR="00CD4B8A" w:rsidRDefault="00A8575F" w:rsidP="00B37DCB">
            <w:pPr>
              <w:topLinePunct/>
              <w:spacing w:line="32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～教材選定と</w:t>
            </w:r>
            <w:r w:rsidR="00CD1E6A">
              <w:rPr>
                <w:rFonts w:ascii="ＭＳ ゴシック" w:eastAsia="ＭＳ ゴシック" w:hAnsi="ＭＳ ゴシック" w:hint="eastAsia"/>
                <w:sz w:val="18"/>
                <w:szCs w:val="18"/>
              </w:rPr>
              <w:t>配列・構成</w:t>
            </w:r>
            <w:r>
              <w:rPr>
                <w:rFonts w:ascii="ＭＳ ゴシック" w:eastAsia="ＭＳ ゴシック" w:hAnsi="ＭＳ ゴシック" w:hint="eastAsia"/>
                <w:sz w:val="18"/>
                <w:szCs w:val="18"/>
              </w:rPr>
              <w:t>について～</w:t>
            </w:r>
          </w:p>
          <w:p w14:paraId="386AEBEE" w14:textId="0918E38B" w:rsidR="00A8575F" w:rsidRDefault="00A8575F" w:rsidP="00B37DCB">
            <w:pPr>
              <w:topLinePunct/>
              <w:spacing w:line="320" w:lineRule="atLeast"/>
              <w:ind w:left="180" w:hangingChars="100" w:hanging="180"/>
              <w:rPr>
                <w:rFonts w:ascii="ＭＳ ゴシック" w:eastAsia="ＭＳ ゴシック" w:hAnsi="ＭＳ ゴシック"/>
                <w:sz w:val="18"/>
                <w:szCs w:val="18"/>
              </w:rPr>
            </w:pPr>
            <w:r w:rsidRPr="00A8575F">
              <w:rPr>
                <w:rFonts w:ascii="ＭＳ ゴシック" w:eastAsia="ＭＳ ゴシック" w:hAnsi="ＭＳ ゴシック" w:hint="eastAsia"/>
                <w:color w:val="0070C0"/>
                <w:sz w:val="18"/>
                <w:szCs w:val="18"/>
              </w:rPr>
              <w:t>❶</w:t>
            </w:r>
            <w:r w:rsidR="00CD1E6A">
              <w:rPr>
                <w:rFonts w:ascii="ＭＳ ゴシック" w:eastAsia="ＭＳ ゴシック" w:hAnsi="ＭＳ ゴシック" w:hint="eastAsia"/>
                <w:b/>
                <w:bCs/>
                <w:sz w:val="18"/>
                <w:szCs w:val="18"/>
              </w:rPr>
              <w:t>言語文化の変遷について理解を深め、古典の世界に親しむことができる</w:t>
            </w:r>
            <w:r w:rsidRPr="00A8575F">
              <w:rPr>
                <w:rFonts w:ascii="ＭＳ ゴシック" w:eastAsia="ＭＳ ゴシック" w:hAnsi="ＭＳ ゴシック" w:hint="eastAsia"/>
                <w:b/>
                <w:bCs/>
                <w:sz w:val="18"/>
                <w:szCs w:val="18"/>
              </w:rPr>
              <w:t>教材である。</w:t>
            </w:r>
          </w:p>
          <w:p w14:paraId="7CE23884" w14:textId="661AC4AB" w:rsidR="00CD1E6A" w:rsidRDefault="00CD1E6A" w:rsidP="00B37DCB">
            <w:pPr>
              <w:topLinePunct/>
              <w:spacing w:line="320" w:lineRule="atLeast"/>
              <w:ind w:leftChars="100" w:left="210" w:firstLineChars="100" w:firstLine="180"/>
              <w:rPr>
                <w:rFonts w:ascii="ＭＳ ゴシック" w:eastAsia="ＭＳ ゴシック" w:hAnsi="ＭＳ ゴシック"/>
                <w:sz w:val="18"/>
                <w:szCs w:val="18"/>
              </w:rPr>
            </w:pPr>
            <w:r w:rsidRPr="00CD1E6A">
              <w:rPr>
                <w:rFonts w:ascii="ＭＳ ゴシック" w:eastAsia="ＭＳ ゴシック" w:hAnsi="ＭＳ ゴシック" w:hint="eastAsia"/>
                <w:sz w:val="18"/>
                <w:szCs w:val="18"/>
              </w:rPr>
              <w:t>古文・漢文とも、共通必履修科目である「言語文化」における学習の成果をふまえ、各時代、各ジャンルにわたって</w:t>
            </w:r>
            <w:bookmarkStart w:id="0" w:name="_GoBack"/>
            <w:bookmarkEnd w:id="0"/>
            <w:r w:rsidRPr="00CD1E6A">
              <w:rPr>
                <w:rFonts w:ascii="ＭＳ ゴシック" w:eastAsia="ＭＳ ゴシック" w:hAnsi="ＭＳ ゴシック" w:hint="eastAsia"/>
                <w:sz w:val="18"/>
                <w:szCs w:val="18"/>
              </w:rPr>
              <w:t>、学習者が興味・関心をもって学習することができる基本的な文章、探究的な学びへの意欲を</w:t>
            </w:r>
            <w:r>
              <w:rPr>
                <w:rFonts w:ascii="ＭＳ ゴシック" w:eastAsia="ＭＳ ゴシック" w:hAnsi="ＭＳ ゴシック" w:hint="eastAsia"/>
                <w:sz w:val="18"/>
                <w:szCs w:val="18"/>
              </w:rPr>
              <w:t>高めるような読み応えのある文章等、学習者の発達段階にふさわしくなるよう、</w:t>
            </w:r>
            <w:r w:rsidRPr="00CD1E6A">
              <w:rPr>
                <w:rFonts w:ascii="ＭＳ ゴシック" w:eastAsia="ＭＳ ゴシック" w:hAnsi="ＭＳ ゴシック" w:hint="eastAsia"/>
                <w:sz w:val="18"/>
                <w:szCs w:val="18"/>
              </w:rPr>
              <w:t>広く、またバランスよ</w:t>
            </w:r>
            <w:r>
              <w:rPr>
                <w:rFonts w:ascii="ＭＳ ゴシック" w:eastAsia="ＭＳ ゴシック" w:hAnsi="ＭＳ ゴシック" w:hint="eastAsia"/>
                <w:sz w:val="18"/>
                <w:szCs w:val="18"/>
              </w:rPr>
              <w:t>く取り上げられている。</w:t>
            </w:r>
          </w:p>
          <w:p w14:paraId="7034B845" w14:textId="783A7E62" w:rsidR="00483AFC" w:rsidRDefault="00A8575F" w:rsidP="00B37DCB">
            <w:pPr>
              <w:topLinePunct/>
              <w:spacing w:line="320" w:lineRule="atLeast"/>
              <w:ind w:left="180" w:hangingChars="100" w:hanging="180"/>
              <w:rPr>
                <w:rFonts w:ascii="ＭＳ ゴシック" w:eastAsia="ＭＳ ゴシック" w:hAnsi="ＭＳ ゴシック"/>
                <w:sz w:val="18"/>
                <w:szCs w:val="18"/>
              </w:rPr>
            </w:pPr>
            <w:r w:rsidRPr="00A8575F">
              <w:rPr>
                <w:rFonts w:ascii="ＭＳ ゴシック" w:eastAsia="ＭＳ ゴシック" w:hAnsi="ＭＳ ゴシック" w:hint="eastAsia"/>
                <w:color w:val="0070C0"/>
                <w:sz w:val="18"/>
                <w:szCs w:val="18"/>
              </w:rPr>
              <w:t>❷</w:t>
            </w:r>
            <w:r w:rsidR="00483AFC">
              <w:rPr>
                <w:rFonts w:ascii="ＭＳ ゴシック" w:eastAsia="ＭＳ ゴシック" w:hAnsi="ＭＳ ゴシック" w:hint="eastAsia"/>
                <w:b/>
                <w:bCs/>
                <w:sz w:val="18"/>
                <w:szCs w:val="18"/>
              </w:rPr>
              <w:t>充実した言語活動により、総合的な国語運用能力の向上を目指すことができる。</w:t>
            </w:r>
          </w:p>
          <w:p w14:paraId="318E20E3" w14:textId="65DB84EF" w:rsidR="00483AFC" w:rsidRDefault="00483AFC" w:rsidP="00B37DCB">
            <w:pPr>
              <w:topLinePunct/>
              <w:spacing w:line="320" w:lineRule="atLeast"/>
              <w:ind w:leftChars="100" w:left="210"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各教材には「語句と表現」が設定され、語彙や漢字について取り</w:t>
            </w:r>
            <w:r w:rsidR="00D5152B">
              <w:rPr>
                <w:rFonts w:ascii="ＭＳ ゴシック" w:eastAsia="ＭＳ ゴシック" w:hAnsi="ＭＳ ゴシック" w:hint="eastAsia"/>
                <w:sz w:val="18"/>
                <w:szCs w:val="18"/>
              </w:rPr>
              <w:t>上げる</w:t>
            </w:r>
            <w:r>
              <w:rPr>
                <w:rFonts w:ascii="ＭＳ ゴシック" w:eastAsia="ＭＳ ゴシック" w:hAnsi="ＭＳ ゴシック" w:hint="eastAsia"/>
                <w:sz w:val="18"/>
                <w:szCs w:val="18"/>
              </w:rPr>
              <w:t>ことで、我が国の言語文化に特徴的な表現の技法を学ぶだけでなく、古典と現代の言葉の連続性や変化について考えられるようになっている。また、「学びを広げる」で協働して行う表現活動を取り入れており、実生活における総合的な国語運用能力の向上を目指すことが</w:t>
            </w:r>
            <w:r w:rsidR="00C63709">
              <w:rPr>
                <w:rFonts w:ascii="ＭＳ ゴシック" w:eastAsia="ＭＳ ゴシック" w:hAnsi="ＭＳ ゴシック" w:hint="eastAsia"/>
                <w:sz w:val="18"/>
                <w:szCs w:val="18"/>
              </w:rPr>
              <w:t>でき</w:t>
            </w:r>
            <w:r>
              <w:rPr>
                <w:rFonts w:ascii="ＭＳ ゴシック" w:eastAsia="ＭＳ ゴシック" w:hAnsi="ＭＳ ゴシック" w:hint="eastAsia"/>
                <w:sz w:val="18"/>
                <w:szCs w:val="18"/>
              </w:rPr>
              <w:t>るよう工夫されている。</w:t>
            </w:r>
          </w:p>
          <w:p w14:paraId="3E9ABDEA" w14:textId="15D66AFC" w:rsidR="00483AFC" w:rsidRDefault="00A8575F" w:rsidP="00B37DCB">
            <w:pPr>
              <w:topLinePunct/>
              <w:spacing w:line="320" w:lineRule="atLeast"/>
              <w:ind w:left="180" w:hangingChars="100" w:hanging="180"/>
              <w:rPr>
                <w:rFonts w:ascii="ＭＳ ゴシック" w:eastAsia="ＭＳ ゴシック" w:hAnsi="ＭＳ ゴシック"/>
                <w:sz w:val="18"/>
                <w:szCs w:val="18"/>
              </w:rPr>
            </w:pPr>
            <w:r w:rsidRPr="00A8575F">
              <w:rPr>
                <w:rFonts w:ascii="ＭＳ ゴシック" w:eastAsia="ＭＳ ゴシック" w:hAnsi="ＭＳ ゴシック" w:hint="eastAsia"/>
                <w:color w:val="0070C0"/>
                <w:sz w:val="18"/>
                <w:szCs w:val="18"/>
              </w:rPr>
              <w:t>❸</w:t>
            </w:r>
            <w:r w:rsidR="00483AFC">
              <w:rPr>
                <w:rFonts w:ascii="ＭＳ ゴシック" w:eastAsia="ＭＳ ゴシック" w:hAnsi="ＭＳ ゴシック" w:hint="eastAsia"/>
                <w:b/>
                <w:bCs/>
                <w:sz w:val="18"/>
                <w:szCs w:val="18"/>
              </w:rPr>
              <w:t>時代の変遷を意識しつつ、日本の言語文化について重層的に学ぶことができる。</w:t>
            </w:r>
          </w:p>
          <w:p w14:paraId="4F4858CC" w14:textId="597F0945" w:rsidR="00A8575F" w:rsidRPr="00483AFC" w:rsidRDefault="00483AFC" w:rsidP="00B37DCB">
            <w:pPr>
              <w:topLinePunct/>
              <w:spacing w:line="320" w:lineRule="atLeast"/>
              <w:ind w:leftChars="100" w:left="210"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文種・時代による単元構成が基本となっており、それぞれの作品に特有の表現や時代背景等に留意した学習が進められるよう配慮されている。それに加えてテーマ単元や、古典に関する評論、他の時代の作品との読み比べなどを適宜配置しており、古典全体を見わたす視座が意識されている。</w:t>
            </w:r>
          </w:p>
          <w:p w14:paraId="17FC1789" w14:textId="318E7CAA" w:rsidR="00A8575F" w:rsidRDefault="00A8575F" w:rsidP="00B37DCB">
            <w:pPr>
              <w:topLinePunct/>
              <w:spacing w:line="320" w:lineRule="atLeast"/>
              <w:ind w:left="180" w:hangingChars="100" w:hanging="180"/>
              <w:rPr>
                <w:rFonts w:ascii="ＭＳ ゴシック" w:eastAsia="ＭＳ ゴシック" w:hAnsi="ＭＳ ゴシック"/>
                <w:sz w:val="18"/>
                <w:szCs w:val="18"/>
              </w:rPr>
            </w:pPr>
            <w:r w:rsidRPr="00A8575F">
              <w:rPr>
                <w:rFonts w:ascii="ＭＳ ゴシック" w:eastAsia="ＭＳ ゴシック" w:hAnsi="ＭＳ ゴシック" w:hint="eastAsia"/>
                <w:color w:val="0070C0"/>
                <w:sz w:val="18"/>
                <w:szCs w:val="18"/>
              </w:rPr>
              <w:t>❹</w:t>
            </w:r>
            <w:r w:rsidR="00E424D0">
              <w:rPr>
                <w:rFonts w:ascii="ＭＳ ゴシック" w:eastAsia="ＭＳ ゴシック" w:hAnsi="ＭＳ ゴシック" w:hint="eastAsia"/>
                <w:b/>
                <w:bCs/>
                <w:sz w:val="18"/>
                <w:szCs w:val="18"/>
              </w:rPr>
              <w:t>様々な側面から、</w:t>
            </w:r>
            <w:r w:rsidR="00483AFC">
              <w:rPr>
                <w:rFonts w:ascii="ＭＳ ゴシック" w:eastAsia="ＭＳ ゴシック" w:hAnsi="ＭＳ ゴシック" w:hint="eastAsia"/>
                <w:b/>
                <w:bCs/>
                <w:sz w:val="18"/>
                <w:szCs w:val="18"/>
              </w:rPr>
              <w:t>古典への興味関心を</w:t>
            </w:r>
            <w:r w:rsidR="00D97E6D">
              <w:rPr>
                <w:rFonts w:ascii="ＭＳ ゴシック" w:eastAsia="ＭＳ ゴシック" w:hAnsi="ＭＳ ゴシック" w:hint="eastAsia"/>
                <w:b/>
                <w:bCs/>
                <w:sz w:val="18"/>
                <w:szCs w:val="18"/>
              </w:rPr>
              <w:t>喚起</w:t>
            </w:r>
            <w:r w:rsidR="00E424D0">
              <w:rPr>
                <w:rFonts w:ascii="ＭＳ ゴシック" w:eastAsia="ＭＳ ゴシック" w:hAnsi="ＭＳ ゴシック" w:hint="eastAsia"/>
                <w:b/>
                <w:bCs/>
                <w:sz w:val="18"/>
                <w:szCs w:val="18"/>
              </w:rPr>
              <w:t>することができ</w:t>
            </w:r>
            <w:r w:rsidR="00D97E6D">
              <w:rPr>
                <w:rFonts w:ascii="ＭＳ ゴシック" w:eastAsia="ＭＳ ゴシック" w:hAnsi="ＭＳ ゴシック" w:hint="eastAsia"/>
                <w:b/>
                <w:bCs/>
                <w:sz w:val="18"/>
                <w:szCs w:val="18"/>
              </w:rPr>
              <w:t>る。</w:t>
            </w:r>
          </w:p>
          <w:p w14:paraId="49191CB6" w14:textId="45CD8DC0" w:rsidR="00A8575F" w:rsidRPr="006C456E" w:rsidRDefault="00D97E6D" w:rsidP="00B37DCB">
            <w:pPr>
              <w:topLinePunct/>
              <w:spacing w:line="320" w:lineRule="atLeast"/>
              <w:ind w:leftChars="100" w:left="210"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「古典の扉」</w:t>
            </w:r>
            <w:r w:rsidR="00C63709">
              <w:rPr>
                <w:rFonts w:ascii="ＭＳ ゴシック" w:eastAsia="ＭＳ ゴシック" w:hAnsi="ＭＳ ゴシック" w:hint="eastAsia"/>
                <w:sz w:val="18"/>
                <w:szCs w:val="18"/>
              </w:rPr>
              <w:t>「文法から解釈へ」</w:t>
            </w:r>
            <w:r>
              <w:rPr>
                <w:rFonts w:ascii="ＭＳ ゴシック" w:eastAsia="ＭＳ ゴシック" w:hAnsi="ＭＳ ゴシック" w:hint="eastAsia"/>
                <w:sz w:val="18"/>
                <w:szCs w:val="18"/>
              </w:rPr>
              <w:t>「漢文を読むために」といったコラムが適宜配置され、教材とともに学習した文法のきまりや表現の技法、文学史の流れなどが古典の中でどのような意義をもつかを考えられるよう工夫されている。また、各部冒頭には古典について書かれた</w:t>
            </w:r>
            <w:r w:rsidR="00C63709">
              <w:rPr>
                <w:rFonts w:ascii="ＭＳ ゴシック" w:eastAsia="ＭＳ ゴシック" w:hAnsi="ＭＳ ゴシック" w:hint="eastAsia"/>
                <w:sz w:val="18"/>
                <w:szCs w:val="18"/>
              </w:rPr>
              <w:t>現代の</w:t>
            </w:r>
            <w:r>
              <w:rPr>
                <w:rFonts w:ascii="ＭＳ ゴシック" w:eastAsia="ＭＳ ゴシック" w:hAnsi="ＭＳ ゴシック" w:hint="eastAsia"/>
                <w:sz w:val="18"/>
                <w:szCs w:val="18"/>
              </w:rPr>
              <w:t>文章と「読書の扉」が置かれ、古典に対する新たな発見を促し、考えを広げたり深めたりできるよう配慮されている。</w:t>
            </w:r>
          </w:p>
        </w:tc>
      </w:tr>
      <w:tr w:rsidR="001F1C2F" w:rsidRPr="006C456E" w14:paraId="3AA799DC" w14:textId="77777777" w:rsidTr="00B37DCB">
        <w:trPr>
          <w:cantSplit/>
        </w:trPr>
        <w:tc>
          <w:tcPr>
            <w:tcW w:w="1418" w:type="dxa"/>
            <w:tcMar>
              <w:top w:w="85" w:type="dxa"/>
              <w:bottom w:w="85" w:type="dxa"/>
            </w:tcMar>
          </w:tcPr>
          <w:p w14:paraId="55ED85D7" w14:textId="244634F4" w:rsidR="001F1C2F" w:rsidRPr="006C456E" w:rsidRDefault="002F5F4F" w:rsidP="00B37DCB">
            <w:pPr>
              <w:topLinePunct/>
              <w:spacing w:line="320" w:lineRule="atLeast"/>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lastRenderedPageBreak/>
              <w:t>2</w:t>
            </w:r>
            <w:r w:rsidRPr="006C456E">
              <w:rPr>
                <w:rFonts w:ascii="ＭＳ ゴシック" w:eastAsia="ＭＳ ゴシック" w:hAnsi="ＭＳ ゴシック"/>
                <w:sz w:val="18"/>
                <w:szCs w:val="18"/>
              </w:rPr>
              <w:t xml:space="preserve">. </w:t>
            </w:r>
            <w:r w:rsidR="003C3B29" w:rsidRPr="006C456E">
              <w:rPr>
                <w:rFonts w:ascii="ＭＳ ゴシック" w:eastAsia="ＭＳ ゴシック" w:hAnsi="ＭＳ ゴシック" w:hint="eastAsia"/>
                <w:sz w:val="18"/>
                <w:szCs w:val="18"/>
              </w:rPr>
              <w:t>構成・分量</w:t>
            </w:r>
          </w:p>
        </w:tc>
        <w:tc>
          <w:tcPr>
            <w:tcW w:w="8204" w:type="dxa"/>
            <w:tcMar>
              <w:top w:w="85" w:type="dxa"/>
              <w:bottom w:w="85" w:type="dxa"/>
            </w:tcMar>
          </w:tcPr>
          <w:p w14:paraId="53C6C477" w14:textId="5EF61336" w:rsidR="0045321A" w:rsidRDefault="00D74BD9" w:rsidP="00B37DCB">
            <w:pPr>
              <w:topLinePunct/>
              <w:spacing w:line="320" w:lineRule="atLeas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45321A" w:rsidRPr="00557032">
              <w:rPr>
                <w:rFonts w:ascii="ＭＳ ゴシック" w:eastAsia="ＭＳ ゴシック" w:hAnsi="ＭＳ ゴシック" w:hint="eastAsia"/>
                <w:sz w:val="18"/>
                <w:szCs w:val="18"/>
              </w:rPr>
              <w:t>全体は「古文編」「漢文編」</w:t>
            </w:r>
            <w:r w:rsidR="00D97E6D">
              <w:rPr>
                <w:rFonts w:ascii="ＭＳ ゴシック" w:eastAsia="ＭＳ ゴシック" w:hAnsi="ＭＳ ゴシック" w:hint="eastAsia"/>
                <w:sz w:val="18"/>
                <w:szCs w:val="18"/>
              </w:rPr>
              <w:t>の二分冊、それぞれ二部に分かれており、</w:t>
            </w:r>
            <w:r w:rsidR="0045321A">
              <w:rPr>
                <w:rFonts w:ascii="ＭＳ ゴシック" w:eastAsia="ＭＳ ゴシック" w:hAnsi="ＭＳ ゴシック" w:hint="eastAsia"/>
                <w:sz w:val="18"/>
                <w:szCs w:val="18"/>
              </w:rPr>
              <w:t>授業やカリキュラムを組み立てやすく</w:t>
            </w:r>
            <w:r w:rsidR="00D97E6D">
              <w:rPr>
                <w:rFonts w:ascii="ＭＳ ゴシック" w:eastAsia="ＭＳ ゴシック" w:hAnsi="ＭＳ ゴシック" w:hint="eastAsia"/>
                <w:sz w:val="18"/>
                <w:szCs w:val="18"/>
              </w:rPr>
              <w:t>構成されて</w:t>
            </w:r>
            <w:r w:rsidR="0045321A">
              <w:rPr>
                <w:rFonts w:ascii="ＭＳ ゴシック" w:eastAsia="ＭＳ ゴシック" w:hAnsi="ＭＳ ゴシック" w:hint="eastAsia"/>
                <w:sz w:val="18"/>
                <w:szCs w:val="18"/>
              </w:rPr>
              <w:t xml:space="preserve">いる。（古文編 </w:t>
            </w:r>
            <w:r w:rsidR="00C63709">
              <w:rPr>
                <w:rFonts w:ascii="ＭＳ ゴシック" w:eastAsia="ＭＳ ゴシック" w:hAnsi="ＭＳ ゴシック" w:hint="eastAsia"/>
                <w:sz w:val="18"/>
                <w:szCs w:val="18"/>
              </w:rPr>
              <w:t>全</w:t>
            </w:r>
            <w:r w:rsidR="00D97E6D">
              <w:rPr>
                <w:rFonts w:ascii="ＭＳ ゴシック" w:eastAsia="ＭＳ ゴシック" w:hAnsi="ＭＳ ゴシック" w:hint="eastAsia"/>
                <w:sz w:val="18"/>
                <w:szCs w:val="18"/>
              </w:rPr>
              <w:t>1</w:t>
            </w:r>
            <w:r w:rsidR="0045321A">
              <w:rPr>
                <w:rFonts w:ascii="ＭＳ ゴシック" w:eastAsia="ＭＳ ゴシック" w:hAnsi="ＭＳ ゴシック"/>
                <w:sz w:val="18"/>
                <w:szCs w:val="18"/>
              </w:rPr>
              <w:t>6</w:t>
            </w:r>
            <w:r w:rsidR="0045321A">
              <w:rPr>
                <w:rFonts w:ascii="ＭＳ ゴシック" w:eastAsia="ＭＳ ゴシック" w:hAnsi="ＭＳ ゴシック" w:hint="eastAsia"/>
                <w:sz w:val="18"/>
                <w:szCs w:val="18"/>
              </w:rPr>
              <w:t>単元／漢文編</w:t>
            </w:r>
            <w:r w:rsidR="00C63709">
              <w:rPr>
                <w:rFonts w:ascii="ＭＳ ゴシック" w:eastAsia="ＭＳ ゴシック" w:hAnsi="ＭＳ ゴシック" w:hint="eastAsia"/>
                <w:sz w:val="18"/>
                <w:szCs w:val="18"/>
              </w:rPr>
              <w:t>全</w:t>
            </w:r>
            <w:r w:rsidR="0045321A">
              <w:rPr>
                <w:rFonts w:ascii="ＭＳ ゴシック" w:eastAsia="ＭＳ ゴシック" w:hAnsi="ＭＳ ゴシック" w:hint="eastAsia"/>
                <w:sz w:val="18"/>
                <w:szCs w:val="18"/>
              </w:rPr>
              <w:t xml:space="preserve"> </w:t>
            </w:r>
            <w:r w:rsidR="00D97E6D">
              <w:rPr>
                <w:rFonts w:ascii="ＭＳ ゴシック" w:eastAsia="ＭＳ ゴシック" w:hAnsi="ＭＳ ゴシック" w:hint="eastAsia"/>
                <w:sz w:val="18"/>
                <w:szCs w:val="18"/>
              </w:rPr>
              <w:t>14</w:t>
            </w:r>
            <w:r w:rsidR="0045321A">
              <w:rPr>
                <w:rFonts w:ascii="ＭＳ ゴシック" w:eastAsia="ＭＳ ゴシック" w:hAnsi="ＭＳ ゴシック" w:hint="eastAsia"/>
                <w:sz w:val="18"/>
                <w:szCs w:val="18"/>
              </w:rPr>
              <w:t>単元）</w:t>
            </w:r>
          </w:p>
          <w:p w14:paraId="556423E8" w14:textId="0F0D2331" w:rsidR="0045321A" w:rsidRDefault="0045321A" w:rsidP="00B37DCB">
            <w:pPr>
              <w:topLinePunct/>
              <w:spacing w:line="320" w:lineRule="atLeast"/>
              <w:ind w:left="180" w:hangingChars="100" w:hanging="180"/>
              <w:rPr>
                <w:rFonts w:ascii="ＭＳ ゴシック" w:eastAsia="ＭＳ ゴシック" w:hAnsi="ＭＳ ゴシック"/>
                <w:sz w:val="18"/>
                <w:szCs w:val="18"/>
              </w:rPr>
            </w:pPr>
            <w:r w:rsidRPr="00557032">
              <w:rPr>
                <w:rFonts w:ascii="ＭＳ ゴシック" w:eastAsia="ＭＳ ゴシック" w:hAnsi="ＭＳ ゴシック" w:hint="eastAsia"/>
                <w:color w:val="0070C0"/>
                <w:sz w:val="18"/>
                <w:szCs w:val="18"/>
              </w:rPr>
              <w:t>●</w:t>
            </w:r>
            <w:r w:rsidR="00D97E6D">
              <w:rPr>
                <w:rFonts w:ascii="ＭＳ ゴシック" w:eastAsia="ＭＳ ゴシック" w:hAnsi="ＭＳ ゴシック" w:hint="eastAsia"/>
                <w:sz w:val="18"/>
                <w:szCs w:val="18"/>
              </w:rPr>
              <w:t>各部の冒頭に、単元から独立する形で古典について書かれた現代の文章が掲載されている。</w:t>
            </w:r>
          </w:p>
          <w:p w14:paraId="5F8A1705" w14:textId="6F4F4DED" w:rsidR="0045321A" w:rsidRDefault="0045321A" w:rsidP="00B37DCB">
            <w:pPr>
              <w:topLinePunct/>
              <w:spacing w:line="320" w:lineRule="atLeast"/>
              <w:ind w:left="180" w:hangingChars="100" w:hanging="180"/>
              <w:rPr>
                <w:rFonts w:ascii="ＭＳ ゴシック" w:eastAsia="ＭＳ ゴシック" w:hAnsi="ＭＳ ゴシック"/>
                <w:sz w:val="18"/>
                <w:szCs w:val="18"/>
              </w:rPr>
            </w:pPr>
            <w:r w:rsidRPr="00557032">
              <w:rPr>
                <w:rFonts w:ascii="ＭＳ ゴシック" w:eastAsia="ＭＳ ゴシック" w:hAnsi="ＭＳ ゴシック" w:hint="eastAsia"/>
                <w:color w:val="0070C0"/>
                <w:sz w:val="18"/>
                <w:szCs w:val="18"/>
              </w:rPr>
              <w:t>●</w:t>
            </w:r>
            <w:r w:rsidR="00D97E6D">
              <w:rPr>
                <w:rFonts w:ascii="ＭＳ ゴシック" w:eastAsia="ＭＳ ゴシック" w:hAnsi="ＭＳ ゴシック" w:hint="eastAsia"/>
                <w:sz w:val="18"/>
                <w:szCs w:val="18"/>
              </w:rPr>
              <w:t>教材に関連したコラム「古典の扉」</w:t>
            </w:r>
            <w:r>
              <w:rPr>
                <w:rFonts w:ascii="ＭＳ ゴシック" w:eastAsia="ＭＳ ゴシック" w:hAnsi="ＭＳ ゴシック" w:hint="eastAsia"/>
                <w:sz w:val="18"/>
                <w:szCs w:val="18"/>
              </w:rPr>
              <w:t>のほか、読書案内や資料編も充実している。</w:t>
            </w:r>
          </w:p>
          <w:p w14:paraId="14346F89" w14:textId="1783BEE2" w:rsidR="0077400C" w:rsidRPr="006C456E" w:rsidRDefault="00557032" w:rsidP="00B37DCB">
            <w:pPr>
              <w:topLinePunct/>
              <w:spacing w:line="320" w:lineRule="atLeast"/>
              <w:ind w:left="180" w:hangingChars="100" w:hanging="180"/>
              <w:rPr>
                <w:rFonts w:ascii="ＭＳ ゴシック" w:eastAsia="ＭＳ ゴシック" w:hAnsi="ＭＳ ゴシック"/>
                <w:sz w:val="18"/>
                <w:szCs w:val="18"/>
              </w:rPr>
            </w:pPr>
            <w:r w:rsidRPr="00557032">
              <w:rPr>
                <w:rFonts w:ascii="ＭＳ ゴシック" w:eastAsia="ＭＳ ゴシック" w:hAnsi="ＭＳ ゴシック" w:hint="eastAsia"/>
                <w:color w:val="0070C0"/>
                <w:sz w:val="18"/>
                <w:szCs w:val="18"/>
              </w:rPr>
              <w:t>●</w:t>
            </w:r>
            <w:r w:rsidR="00D97E6D">
              <w:rPr>
                <w:rFonts w:ascii="ＭＳ ゴシック" w:eastAsia="ＭＳ ゴシック" w:hAnsi="ＭＳ ゴシック" w:hint="eastAsia"/>
                <w:sz w:val="18"/>
                <w:szCs w:val="18"/>
              </w:rPr>
              <w:t>「文法から解釈へ」「漢文を読むために」など、作品理解が深まるコラムが充実している。</w:t>
            </w:r>
          </w:p>
        </w:tc>
      </w:tr>
      <w:tr w:rsidR="00E01DD6" w:rsidRPr="006C456E" w14:paraId="665CCF15" w14:textId="77777777" w:rsidTr="00B37DCB">
        <w:tc>
          <w:tcPr>
            <w:tcW w:w="1418" w:type="dxa"/>
            <w:tcMar>
              <w:top w:w="85" w:type="dxa"/>
              <w:bottom w:w="85" w:type="dxa"/>
            </w:tcMar>
          </w:tcPr>
          <w:p w14:paraId="14262F59" w14:textId="56847456" w:rsidR="00E01DD6" w:rsidRPr="006C456E" w:rsidRDefault="002F5F4F" w:rsidP="00B37DCB">
            <w:pPr>
              <w:topLinePunct/>
              <w:spacing w:line="320" w:lineRule="atLeast"/>
              <w:ind w:left="270" w:hangingChars="150" w:hanging="27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3</w:t>
            </w:r>
            <w:r w:rsidRPr="006C456E">
              <w:rPr>
                <w:rFonts w:ascii="ＭＳ ゴシック" w:eastAsia="ＭＳ ゴシック" w:hAnsi="ＭＳ ゴシック"/>
                <w:sz w:val="18"/>
                <w:szCs w:val="18"/>
              </w:rPr>
              <w:t xml:space="preserve">. </w:t>
            </w:r>
            <w:r w:rsidR="00B711C3" w:rsidRPr="006C456E">
              <w:rPr>
                <w:rFonts w:ascii="ＭＳ ゴシック" w:eastAsia="ＭＳ ゴシック" w:hAnsi="ＭＳ ゴシック" w:hint="eastAsia"/>
                <w:sz w:val="18"/>
                <w:szCs w:val="18"/>
              </w:rPr>
              <w:t>表記・表現、及び指導上の工夫</w:t>
            </w:r>
          </w:p>
        </w:tc>
        <w:tc>
          <w:tcPr>
            <w:tcW w:w="8204" w:type="dxa"/>
            <w:tcMar>
              <w:top w:w="85" w:type="dxa"/>
              <w:bottom w:w="85" w:type="dxa"/>
            </w:tcMar>
          </w:tcPr>
          <w:p w14:paraId="72DB9CDE" w14:textId="72981808" w:rsidR="002F5F4F" w:rsidRPr="006C456E" w:rsidRDefault="00DD2EA9" w:rsidP="00B37DCB">
            <w:pPr>
              <w:topLinePunct/>
              <w:spacing w:line="320" w:lineRule="atLeas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D97E6D">
              <w:rPr>
                <w:rFonts w:ascii="ＭＳ ゴシック" w:eastAsia="ＭＳ ゴシック" w:hAnsi="ＭＳ ゴシック" w:hint="eastAsia"/>
                <w:sz w:val="18"/>
                <w:szCs w:val="18"/>
              </w:rPr>
              <w:t>挿絵や図版が</w:t>
            </w:r>
            <w:r w:rsidR="002F5F4F" w:rsidRPr="006C456E">
              <w:rPr>
                <w:rFonts w:ascii="ＭＳ ゴシック" w:eastAsia="ＭＳ ゴシック" w:hAnsi="ＭＳ ゴシック" w:hint="eastAsia"/>
                <w:sz w:val="18"/>
                <w:szCs w:val="18"/>
              </w:rPr>
              <w:t>適所に配置</w:t>
            </w:r>
            <w:r w:rsidR="00D97E6D">
              <w:rPr>
                <w:rFonts w:ascii="ＭＳ ゴシック" w:eastAsia="ＭＳ ゴシック" w:hAnsi="ＭＳ ゴシック" w:hint="eastAsia"/>
                <w:sz w:val="18"/>
                <w:szCs w:val="18"/>
              </w:rPr>
              <w:t>され、生徒の学習意欲を喚起し、内容の理解を支えるものとなっている</w:t>
            </w:r>
            <w:r w:rsidR="002F5F4F" w:rsidRPr="006C456E">
              <w:rPr>
                <w:rFonts w:ascii="ＭＳ ゴシック" w:eastAsia="ＭＳ ゴシック" w:hAnsi="ＭＳ ゴシック" w:hint="eastAsia"/>
                <w:sz w:val="18"/>
                <w:szCs w:val="18"/>
              </w:rPr>
              <w:t>。</w:t>
            </w:r>
          </w:p>
          <w:p w14:paraId="623CE2C7" w14:textId="258D2EB2" w:rsidR="00DD2EA9" w:rsidRPr="006C456E" w:rsidRDefault="00DD2EA9" w:rsidP="00B37DCB">
            <w:pPr>
              <w:topLinePunct/>
              <w:spacing w:line="320" w:lineRule="atLeast"/>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Pr="006C456E">
              <w:rPr>
                <w:rFonts w:ascii="ＭＳ ゴシック" w:eastAsia="ＭＳ ゴシック" w:hAnsi="ＭＳ ゴシック" w:hint="eastAsia"/>
                <w:sz w:val="18"/>
                <w:szCs w:val="18"/>
              </w:rPr>
              <w:t>用語・記号は</w:t>
            </w:r>
            <w:r w:rsidR="006D5A34" w:rsidRPr="006C456E">
              <w:rPr>
                <w:rFonts w:ascii="ＭＳ ゴシック" w:eastAsia="ＭＳ ゴシック" w:hAnsi="ＭＳ ゴシック" w:hint="eastAsia"/>
                <w:sz w:val="18"/>
                <w:szCs w:val="18"/>
              </w:rPr>
              <w:t>統一</w:t>
            </w:r>
            <w:r w:rsidR="00D97E6D">
              <w:rPr>
                <w:rFonts w:ascii="ＭＳ ゴシック" w:eastAsia="ＭＳ ゴシック" w:hAnsi="ＭＳ ゴシック" w:hint="eastAsia"/>
                <w:sz w:val="18"/>
                <w:szCs w:val="18"/>
              </w:rPr>
              <w:t>され</w:t>
            </w:r>
            <w:r w:rsidR="006D5A34" w:rsidRPr="006C456E">
              <w:rPr>
                <w:rFonts w:ascii="ＭＳ ゴシック" w:eastAsia="ＭＳ ゴシック" w:hAnsi="ＭＳ ゴシック" w:hint="eastAsia"/>
                <w:sz w:val="18"/>
                <w:szCs w:val="18"/>
              </w:rPr>
              <w:t>ており、生徒が理解しやすい記述になっている。</w:t>
            </w:r>
          </w:p>
          <w:p w14:paraId="6A92D10B" w14:textId="26ED408C" w:rsidR="002F5F4F" w:rsidRPr="006C456E" w:rsidRDefault="002F5F4F" w:rsidP="00B37DCB">
            <w:pPr>
              <w:topLinePunct/>
              <w:spacing w:line="320" w:lineRule="atLeas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Pr="006C456E">
              <w:rPr>
                <w:rFonts w:ascii="ＭＳ ゴシック" w:eastAsia="ＭＳ ゴシック" w:hAnsi="ＭＳ ゴシック" w:hint="eastAsia"/>
                <w:sz w:val="18"/>
                <w:szCs w:val="18"/>
              </w:rPr>
              <w:t>脚注は分量・内容とも適切である。また、平易な表現で記述されており、生徒の理解を助けるものとなっている。</w:t>
            </w:r>
          </w:p>
          <w:p w14:paraId="17F32846" w14:textId="18DA5451" w:rsidR="00E01DD6" w:rsidRPr="006C456E" w:rsidRDefault="00DD2EA9" w:rsidP="00B37DCB">
            <w:pPr>
              <w:topLinePunct/>
              <w:spacing w:line="320" w:lineRule="atLeas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816289" w:rsidRPr="00816289">
              <w:rPr>
                <w:rFonts w:ascii="ＭＳ ゴシック" w:eastAsia="ＭＳ ゴシック" w:hAnsi="ＭＳ ゴシック" w:hint="eastAsia"/>
                <w:sz w:val="18"/>
                <w:szCs w:val="18"/>
              </w:rPr>
              <w:t>授業</w:t>
            </w:r>
            <w:r w:rsidRPr="006C456E">
              <w:rPr>
                <w:rFonts w:ascii="ＭＳ ゴシック" w:eastAsia="ＭＳ ゴシック" w:hAnsi="ＭＳ ゴシック" w:hint="eastAsia"/>
                <w:sz w:val="18"/>
                <w:szCs w:val="18"/>
              </w:rPr>
              <w:t>を支援する</w:t>
            </w:r>
            <w:r w:rsidR="00816289">
              <w:rPr>
                <w:rFonts w:ascii="ＭＳ ゴシック" w:eastAsia="ＭＳ ゴシック" w:hAnsi="ＭＳ ゴシック" w:hint="eastAsia"/>
                <w:sz w:val="18"/>
                <w:szCs w:val="18"/>
              </w:rPr>
              <w:t>教師用</w:t>
            </w:r>
            <w:r w:rsidRPr="006C456E">
              <w:rPr>
                <w:rFonts w:ascii="ＭＳ ゴシック" w:eastAsia="ＭＳ ゴシック" w:hAnsi="ＭＳ ゴシック" w:hint="eastAsia"/>
                <w:sz w:val="18"/>
                <w:szCs w:val="18"/>
              </w:rPr>
              <w:t>指導書や教材、</w:t>
            </w:r>
            <w:r w:rsidR="00816289">
              <w:rPr>
                <w:rFonts w:ascii="ＭＳ ゴシック" w:eastAsia="ＭＳ ゴシック" w:hAnsi="ＭＳ ゴシック" w:hint="eastAsia"/>
                <w:sz w:val="18"/>
                <w:szCs w:val="18"/>
              </w:rPr>
              <w:t>ICTツール</w:t>
            </w:r>
            <w:r w:rsidRPr="006C456E">
              <w:rPr>
                <w:rFonts w:ascii="ＭＳ ゴシック" w:eastAsia="ＭＳ ゴシック" w:hAnsi="ＭＳ ゴシック" w:hint="eastAsia"/>
                <w:sz w:val="18"/>
                <w:szCs w:val="18"/>
              </w:rPr>
              <w:t>などが充実して</w:t>
            </w:r>
            <w:r w:rsidR="00816289">
              <w:rPr>
                <w:rFonts w:ascii="ＭＳ ゴシック" w:eastAsia="ＭＳ ゴシック" w:hAnsi="ＭＳ ゴシック" w:hint="eastAsia"/>
                <w:sz w:val="18"/>
                <w:szCs w:val="18"/>
              </w:rPr>
              <w:t>いる。教科書には学習をサポートする二次元コードがある。</w:t>
            </w:r>
            <w:r w:rsidRPr="006C456E">
              <w:rPr>
                <w:rFonts w:ascii="ＭＳ ゴシック" w:eastAsia="ＭＳ ゴシック" w:hAnsi="ＭＳ ゴシック" w:hint="eastAsia"/>
                <w:sz w:val="18"/>
                <w:szCs w:val="18"/>
              </w:rPr>
              <w:t>指導しやすく学習しやすい教科書である。</w:t>
            </w:r>
          </w:p>
        </w:tc>
      </w:tr>
      <w:tr w:rsidR="00A37835" w:rsidRPr="006C456E" w14:paraId="3A94DB86" w14:textId="77777777" w:rsidTr="00B37DCB">
        <w:tc>
          <w:tcPr>
            <w:tcW w:w="1418" w:type="dxa"/>
            <w:tcMar>
              <w:top w:w="85" w:type="dxa"/>
              <w:bottom w:w="85" w:type="dxa"/>
            </w:tcMar>
          </w:tcPr>
          <w:p w14:paraId="07502CB9" w14:textId="4439D269" w:rsidR="00A37835" w:rsidRPr="006C456E" w:rsidRDefault="002F5F4F" w:rsidP="00B37DCB">
            <w:pPr>
              <w:topLinePunct/>
              <w:spacing w:line="320" w:lineRule="atLeast"/>
              <w:ind w:left="286" w:hangingChars="159" w:hanging="286"/>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4</w:t>
            </w:r>
            <w:r w:rsidRPr="006C456E">
              <w:rPr>
                <w:rFonts w:ascii="ＭＳ ゴシック" w:eastAsia="ＭＳ ゴシック" w:hAnsi="ＭＳ ゴシック"/>
                <w:sz w:val="18"/>
                <w:szCs w:val="18"/>
              </w:rPr>
              <w:t>.</w:t>
            </w:r>
            <w:r w:rsidRPr="006C456E">
              <w:rPr>
                <w:rFonts w:ascii="ＭＳ ゴシック" w:eastAsia="ＭＳ ゴシック" w:hAnsi="ＭＳ ゴシック" w:hint="eastAsia"/>
                <w:sz w:val="18"/>
                <w:szCs w:val="18"/>
              </w:rPr>
              <w:t xml:space="preserve"> </w:t>
            </w:r>
            <w:r w:rsidR="00A37835" w:rsidRPr="006C456E">
              <w:rPr>
                <w:rFonts w:ascii="ＭＳ ゴシック" w:eastAsia="ＭＳ ゴシック" w:hAnsi="ＭＳ ゴシック" w:hint="eastAsia"/>
                <w:sz w:val="18"/>
                <w:szCs w:val="18"/>
              </w:rPr>
              <w:t>ユニバーサルデザイン</w:t>
            </w:r>
          </w:p>
        </w:tc>
        <w:tc>
          <w:tcPr>
            <w:tcW w:w="8204" w:type="dxa"/>
            <w:tcMar>
              <w:top w:w="85" w:type="dxa"/>
              <w:bottom w:w="85" w:type="dxa"/>
            </w:tcMar>
          </w:tcPr>
          <w:p w14:paraId="52345379" w14:textId="77C0E7EB" w:rsidR="00A37835" w:rsidRPr="006C456E" w:rsidRDefault="00DD2EA9" w:rsidP="00B37DCB">
            <w:pPr>
              <w:topLinePunct/>
              <w:spacing w:line="320" w:lineRule="atLeas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特別支援教育ならびにカラーユニバーサルデザイン（CUD）の専門家の知見を参考に、ユニバーサルデザイン（UD）に配慮し、誰もが使いやすい教科書となるよう工夫している。</w:t>
            </w:r>
          </w:p>
          <w:p w14:paraId="10C6C4F7" w14:textId="24FD0B19" w:rsidR="00A37835" w:rsidRPr="006C456E" w:rsidRDefault="00DD2EA9" w:rsidP="00B37DCB">
            <w:pPr>
              <w:topLinePunct/>
              <w:spacing w:line="320" w:lineRule="atLeas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C</w:t>
            </w:r>
            <w:r w:rsidR="00A37835" w:rsidRPr="006C456E">
              <w:rPr>
                <w:rFonts w:ascii="ＭＳ ゴシック" w:eastAsia="ＭＳ ゴシック" w:hAnsi="ＭＳ ゴシック"/>
                <w:sz w:val="18"/>
                <w:szCs w:val="18"/>
              </w:rPr>
              <w:t>UD</w:t>
            </w:r>
            <w:r w:rsidR="002E7DB1">
              <w:rPr>
                <w:rFonts w:ascii="ＭＳ ゴシック" w:eastAsia="ＭＳ ゴシック" w:hAnsi="ＭＳ ゴシック" w:hint="eastAsia"/>
                <w:sz w:val="18"/>
                <w:szCs w:val="18"/>
              </w:rPr>
              <w:t>への対応として</w:t>
            </w:r>
            <w:r w:rsidR="00A37835" w:rsidRPr="006C456E">
              <w:rPr>
                <w:rFonts w:ascii="ＭＳ ゴシック" w:eastAsia="ＭＳ ゴシック" w:hAnsi="ＭＳ ゴシック" w:hint="eastAsia"/>
                <w:sz w:val="18"/>
                <w:szCs w:val="18"/>
              </w:rPr>
              <w:t>、色覚の特性を考慮し、誰にでも見やすく、学びやすい配色に</w:t>
            </w:r>
            <w:r w:rsidR="002E7DB1">
              <w:rPr>
                <w:rFonts w:ascii="ＭＳ ゴシック" w:eastAsia="ＭＳ ゴシック" w:hAnsi="ＭＳ ゴシック" w:hint="eastAsia"/>
                <w:sz w:val="18"/>
                <w:szCs w:val="18"/>
              </w:rPr>
              <w:t>なっ</w:t>
            </w:r>
            <w:r w:rsidR="00A37835" w:rsidRPr="006C456E">
              <w:rPr>
                <w:rFonts w:ascii="ＭＳ ゴシック" w:eastAsia="ＭＳ ゴシック" w:hAnsi="ＭＳ ゴシック" w:hint="eastAsia"/>
                <w:sz w:val="18"/>
                <w:szCs w:val="18"/>
              </w:rPr>
              <w:t>ている。識別しにくい配色は避け、色だけの違いに頼らず、形の違いや、記号・番号・説明文などの補助的な手がかりを設け、色の濃淡や罫線の使い分けなどで違いが明確になるように配慮している。</w:t>
            </w:r>
          </w:p>
          <w:p w14:paraId="29D063E4" w14:textId="26F66066" w:rsidR="00B02FF9" w:rsidRPr="006C456E" w:rsidRDefault="00B02FF9" w:rsidP="00B37DCB">
            <w:pPr>
              <w:topLinePunct/>
              <w:spacing w:line="320" w:lineRule="atLeas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Pr="00062357">
              <w:rPr>
                <w:rFonts w:ascii="ＭＳ ゴシック" w:eastAsia="ＭＳ ゴシック" w:hAnsi="ＭＳ ゴシック" w:hint="eastAsia"/>
                <w:sz w:val="18"/>
                <w:szCs w:val="18"/>
              </w:rPr>
              <w:t>教材で使用している文字にUDフォントを使用し、読み誤りなどが生じにくいように配慮</w:t>
            </w:r>
            <w:r w:rsidR="002F5F4F" w:rsidRPr="00062357">
              <w:rPr>
                <w:rFonts w:ascii="ＭＳ ゴシック" w:eastAsia="ＭＳ ゴシック" w:hAnsi="ＭＳ ゴシック" w:hint="eastAsia"/>
                <w:sz w:val="18"/>
                <w:szCs w:val="18"/>
              </w:rPr>
              <w:t>している。</w:t>
            </w:r>
          </w:p>
        </w:tc>
      </w:tr>
      <w:tr w:rsidR="00A37835" w:rsidRPr="006C456E" w14:paraId="16B26E62" w14:textId="77777777" w:rsidTr="00B37DCB">
        <w:tc>
          <w:tcPr>
            <w:tcW w:w="1418" w:type="dxa"/>
            <w:tcMar>
              <w:top w:w="85" w:type="dxa"/>
              <w:bottom w:w="85" w:type="dxa"/>
            </w:tcMar>
          </w:tcPr>
          <w:p w14:paraId="7FEA3B52" w14:textId="6222FC16" w:rsidR="00A37835" w:rsidRPr="006C456E" w:rsidRDefault="002F5F4F" w:rsidP="00B37DCB">
            <w:pPr>
              <w:topLinePunct/>
              <w:spacing w:line="320" w:lineRule="atLeast"/>
              <w:ind w:left="270" w:hangingChars="150" w:hanging="27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5</w:t>
            </w:r>
            <w:r w:rsidRPr="006C456E">
              <w:rPr>
                <w:rFonts w:ascii="ＭＳ ゴシック" w:eastAsia="ＭＳ ゴシック" w:hAnsi="ＭＳ ゴシック"/>
                <w:sz w:val="18"/>
                <w:szCs w:val="18"/>
              </w:rPr>
              <w:t xml:space="preserve">. </w:t>
            </w:r>
            <w:r w:rsidR="00A37835" w:rsidRPr="006C456E">
              <w:rPr>
                <w:rFonts w:ascii="ＭＳ ゴシック" w:eastAsia="ＭＳ ゴシック" w:hAnsi="ＭＳ ゴシック" w:hint="eastAsia"/>
                <w:sz w:val="18"/>
                <w:szCs w:val="18"/>
              </w:rPr>
              <w:t>印刷・造本などの配慮</w:t>
            </w:r>
          </w:p>
        </w:tc>
        <w:tc>
          <w:tcPr>
            <w:tcW w:w="8204" w:type="dxa"/>
            <w:tcMar>
              <w:top w:w="85" w:type="dxa"/>
              <w:bottom w:w="85" w:type="dxa"/>
            </w:tcMar>
          </w:tcPr>
          <w:p w14:paraId="3ACEE34C" w14:textId="5750C554" w:rsidR="00A37835" w:rsidRPr="006C456E" w:rsidRDefault="00DD2EA9" w:rsidP="00B37DCB">
            <w:pPr>
              <w:topLinePunct/>
              <w:spacing w:line="320" w:lineRule="atLeas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活字・写真・挿絵は鮮明で、かつレイアウトも工夫されており、学習に取り組みやすい教科書となっている。</w:t>
            </w:r>
          </w:p>
          <w:p w14:paraId="2230F20B" w14:textId="051D59A0" w:rsidR="00A37835" w:rsidRPr="006C456E" w:rsidRDefault="00DD2EA9" w:rsidP="00B37DCB">
            <w:pPr>
              <w:topLinePunct/>
              <w:spacing w:line="320" w:lineRule="atLeas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教科書用紙は、環境の保護や資源の節約のため、原料や製法に配慮した環境にやさしい紙を使用している。</w:t>
            </w:r>
          </w:p>
          <w:p w14:paraId="22D4E14B" w14:textId="6C3E5BD3" w:rsidR="00A37835" w:rsidRPr="006C456E" w:rsidRDefault="00DD2EA9" w:rsidP="00B37DCB">
            <w:pPr>
              <w:topLinePunct/>
              <w:spacing w:line="320" w:lineRule="atLeas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印刷に使用しているインキは、植物由来の油および</w:t>
            </w:r>
            <w:r w:rsidR="00336E97">
              <w:rPr>
                <w:rFonts w:ascii="ＭＳ ゴシック" w:eastAsia="ＭＳ ゴシック" w:hAnsi="ＭＳ ゴシック" w:hint="eastAsia"/>
                <w:sz w:val="18"/>
                <w:szCs w:val="18"/>
              </w:rPr>
              <w:t>、</w:t>
            </w:r>
            <w:r w:rsidR="00A37835" w:rsidRPr="006C456E">
              <w:rPr>
                <w:rFonts w:ascii="ＭＳ ゴシック" w:eastAsia="ＭＳ ゴシック" w:hAnsi="ＭＳ ゴシック" w:hint="eastAsia"/>
                <w:sz w:val="18"/>
                <w:szCs w:val="18"/>
              </w:rPr>
              <w:t>それらを主体とする廃食用油等をリサイクルした再生油を含んだ、印刷インキ工業連合会認定の植物油のものを使用している。</w:t>
            </w:r>
          </w:p>
          <w:p w14:paraId="57F2BFBC" w14:textId="0568B765" w:rsidR="00A37835" w:rsidRPr="006C456E" w:rsidRDefault="00DD2EA9" w:rsidP="00B37DCB">
            <w:pPr>
              <w:topLinePunct/>
              <w:spacing w:line="320" w:lineRule="atLeast"/>
              <w:ind w:left="180" w:hangingChars="100" w:hanging="180"/>
              <w:rPr>
                <w:rFonts w:ascii="ＭＳ ゴシック" w:eastAsia="ＭＳ ゴシック" w:hAnsi="ＭＳ ゴシック"/>
                <w:sz w:val="18"/>
                <w:szCs w:val="18"/>
              </w:rPr>
            </w:pPr>
            <w:r w:rsidRPr="005D26A2">
              <w:rPr>
                <w:rFonts w:ascii="ＭＳ ゴシック" w:eastAsia="ＭＳ ゴシック" w:hAnsi="ＭＳ ゴシック" w:hint="eastAsia"/>
                <w:color w:val="0070C0"/>
                <w:sz w:val="18"/>
                <w:szCs w:val="18"/>
              </w:rPr>
              <w:t>●</w:t>
            </w:r>
            <w:r w:rsidR="00A37835" w:rsidRPr="006C456E">
              <w:rPr>
                <w:rFonts w:ascii="ＭＳ ゴシック" w:eastAsia="ＭＳ ゴシック" w:hAnsi="ＭＳ ゴシック" w:hint="eastAsia"/>
                <w:sz w:val="18"/>
                <w:szCs w:val="18"/>
              </w:rPr>
              <w:t>製本は堅牢で、十分な耐久性を備えている。また</w:t>
            </w:r>
            <w:r w:rsidR="00336E97">
              <w:rPr>
                <w:rFonts w:ascii="ＭＳ ゴシック" w:eastAsia="ＭＳ ゴシック" w:hAnsi="ＭＳ ゴシック" w:hint="eastAsia"/>
                <w:sz w:val="18"/>
                <w:szCs w:val="18"/>
              </w:rPr>
              <w:t>、</w:t>
            </w:r>
            <w:r w:rsidR="00A37835" w:rsidRPr="006C456E">
              <w:rPr>
                <w:rFonts w:ascii="ＭＳ ゴシック" w:eastAsia="ＭＳ ゴシック" w:hAnsi="ＭＳ ゴシック" w:hint="eastAsia"/>
                <w:sz w:val="18"/>
                <w:szCs w:val="18"/>
              </w:rPr>
              <w:t>ページの開きがよく、読みやすい製本方式を用いている。</w:t>
            </w:r>
          </w:p>
        </w:tc>
      </w:tr>
      <w:tr w:rsidR="005F2FB6" w:rsidRPr="006C456E" w14:paraId="00DF1FA4" w14:textId="77777777" w:rsidTr="00B37DCB">
        <w:tc>
          <w:tcPr>
            <w:tcW w:w="9622" w:type="dxa"/>
            <w:gridSpan w:val="2"/>
            <w:tcMar>
              <w:top w:w="85" w:type="dxa"/>
              <w:bottom w:w="85" w:type="dxa"/>
            </w:tcMar>
          </w:tcPr>
          <w:p w14:paraId="27277AC5" w14:textId="77777777" w:rsidR="005D26A2" w:rsidRDefault="005F2FB6" w:rsidP="00B37DCB">
            <w:pPr>
              <w:topLinePunct/>
              <w:spacing w:line="320" w:lineRule="atLeast"/>
              <w:ind w:left="97" w:hangingChars="54" w:hanging="97"/>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【総合所見】</w:t>
            </w:r>
          </w:p>
          <w:p w14:paraId="494F438C" w14:textId="755F06D8" w:rsidR="005F2FB6" w:rsidRPr="006C456E" w:rsidRDefault="00873017" w:rsidP="00B37DCB">
            <w:pPr>
              <w:topLinePunct/>
              <w:spacing w:line="320" w:lineRule="atLeast"/>
              <w:ind w:firstLineChars="100" w:firstLine="180"/>
              <w:rPr>
                <w:rFonts w:ascii="ＭＳ ゴシック" w:eastAsia="ＭＳ ゴシック" w:hAnsi="ＭＳ ゴシック"/>
                <w:sz w:val="18"/>
                <w:szCs w:val="18"/>
              </w:rPr>
            </w:pPr>
            <w:r w:rsidRPr="006C456E">
              <w:rPr>
                <w:rFonts w:ascii="ＭＳ ゴシック" w:eastAsia="ＭＳ ゴシック" w:hAnsi="ＭＳ ゴシック" w:hint="eastAsia"/>
                <w:sz w:val="18"/>
                <w:szCs w:val="18"/>
              </w:rPr>
              <w:t>生徒の学びに向かう力を引き出す明解かつ多様な教材</w:t>
            </w:r>
            <w:r w:rsidR="00C34C87" w:rsidRPr="006C456E">
              <w:rPr>
                <w:rFonts w:ascii="ＭＳ ゴシック" w:eastAsia="ＭＳ ゴシック" w:hAnsi="ＭＳ ゴシック" w:hint="eastAsia"/>
                <w:sz w:val="18"/>
                <w:szCs w:val="18"/>
              </w:rPr>
              <w:t>が採録されており、</w:t>
            </w:r>
            <w:r w:rsidR="005F2FB6" w:rsidRPr="006C456E">
              <w:rPr>
                <w:rFonts w:ascii="ＭＳ ゴシック" w:eastAsia="ＭＳ ゴシック" w:hAnsi="ＭＳ ゴシック" w:hint="eastAsia"/>
                <w:sz w:val="18"/>
                <w:szCs w:val="18"/>
              </w:rPr>
              <w:t>学習過程</w:t>
            </w:r>
            <w:r w:rsidRPr="006C456E">
              <w:rPr>
                <w:rFonts w:ascii="ＭＳ ゴシック" w:eastAsia="ＭＳ ゴシック" w:hAnsi="ＭＳ ゴシック" w:hint="eastAsia"/>
                <w:sz w:val="18"/>
                <w:szCs w:val="18"/>
              </w:rPr>
              <w:t>や</w:t>
            </w:r>
            <w:r w:rsidR="005F2FB6" w:rsidRPr="006C456E">
              <w:rPr>
                <w:rFonts w:ascii="ＭＳ ゴシック" w:eastAsia="ＭＳ ゴシック" w:hAnsi="ＭＳ ゴシック" w:hint="eastAsia"/>
                <w:sz w:val="18"/>
                <w:szCs w:val="18"/>
              </w:rPr>
              <w:t>学習</w:t>
            </w:r>
            <w:r w:rsidRPr="006C456E">
              <w:rPr>
                <w:rFonts w:ascii="ＭＳ ゴシック" w:eastAsia="ＭＳ ゴシック" w:hAnsi="ＭＳ ゴシック" w:hint="eastAsia"/>
                <w:sz w:val="18"/>
                <w:szCs w:val="18"/>
              </w:rPr>
              <w:t>内容が明確で</w:t>
            </w:r>
            <w:r w:rsidR="00C34C87" w:rsidRPr="006C456E">
              <w:rPr>
                <w:rFonts w:ascii="ＭＳ ゴシック" w:eastAsia="ＭＳ ゴシック" w:hAnsi="ＭＳ ゴシック" w:hint="eastAsia"/>
                <w:sz w:val="18"/>
                <w:szCs w:val="18"/>
              </w:rPr>
              <w:t>、</w:t>
            </w:r>
            <w:r w:rsidR="005F2FB6" w:rsidRPr="006C456E">
              <w:rPr>
                <w:rFonts w:ascii="ＭＳ ゴシック" w:eastAsia="ＭＳ ゴシック" w:hAnsi="ＭＳ ゴシック" w:hint="eastAsia"/>
                <w:sz w:val="18"/>
                <w:szCs w:val="18"/>
              </w:rPr>
              <w:t>言語活動の充実などが図られ</w:t>
            </w:r>
            <w:r w:rsidR="00C34C87" w:rsidRPr="006C456E">
              <w:rPr>
                <w:rFonts w:ascii="ＭＳ ゴシック" w:eastAsia="ＭＳ ゴシック" w:hAnsi="ＭＳ ゴシック" w:hint="eastAsia"/>
                <w:sz w:val="18"/>
                <w:szCs w:val="18"/>
              </w:rPr>
              <w:t>、質的ならびに分量</w:t>
            </w:r>
            <w:r w:rsidR="00C63709">
              <w:rPr>
                <w:rFonts w:ascii="ＭＳ ゴシック" w:eastAsia="ＭＳ ゴシック" w:hAnsi="ＭＳ ゴシック" w:hint="eastAsia"/>
                <w:sz w:val="18"/>
                <w:szCs w:val="18"/>
              </w:rPr>
              <w:t>的に</w:t>
            </w:r>
            <w:r w:rsidR="00C34C87" w:rsidRPr="006C456E">
              <w:rPr>
                <w:rFonts w:ascii="ＭＳ ゴシック" w:eastAsia="ＭＳ ゴシック" w:hAnsi="ＭＳ ゴシック" w:hint="eastAsia"/>
                <w:sz w:val="18"/>
                <w:szCs w:val="18"/>
              </w:rPr>
              <w:t>も適切である。</w:t>
            </w:r>
            <w:r w:rsidR="00491FA9" w:rsidRPr="00F9395B">
              <w:rPr>
                <w:rFonts w:ascii="ＭＳ ゴシック" w:eastAsia="ＭＳ ゴシック" w:hAnsi="ＭＳ ゴシック" w:hint="eastAsia"/>
                <w:sz w:val="18"/>
                <w:szCs w:val="18"/>
              </w:rPr>
              <w:t>生涯にわたる社会生活に</w:t>
            </w:r>
            <w:r w:rsidR="00B02FF9" w:rsidRPr="00F9395B">
              <w:rPr>
                <w:rFonts w:ascii="ＭＳ ゴシック" w:eastAsia="ＭＳ ゴシック" w:hAnsi="ＭＳ ゴシック" w:hint="eastAsia"/>
                <w:sz w:val="18"/>
                <w:szCs w:val="18"/>
              </w:rPr>
              <w:t>必要な国語の知識や技能の習得と、</w:t>
            </w:r>
            <w:r w:rsidR="00B02FF9" w:rsidRPr="006C456E">
              <w:rPr>
                <w:rFonts w:ascii="ＭＳ ゴシック" w:eastAsia="ＭＳ ゴシック" w:hAnsi="ＭＳ ゴシック" w:hint="eastAsia"/>
                <w:sz w:val="18"/>
                <w:szCs w:val="18"/>
              </w:rPr>
              <w:t>それらを活用して</w:t>
            </w:r>
            <w:r w:rsidR="006D5A34" w:rsidRPr="006C456E">
              <w:rPr>
                <w:rFonts w:ascii="ＭＳ ゴシック" w:eastAsia="ＭＳ ゴシック" w:hAnsi="ＭＳ ゴシック" w:hint="eastAsia"/>
                <w:sz w:val="18"/>
                <w:szCs w:val="18"/>
              </w:rPr>
              <w:t>、</w:t>
            </w:r>
            <w:r w:rsidR="00B02FF9" w:rsidRPr="006C456E">
              <w:rPr>
                <w:rFonts w:ascii="ＭＳ ゴシック" w:eastAsia="ＭＳ ゴシック" w:hAnsi="ＭＳ ゴシック" w:hint="eastAsia"/>
                <w:sz w:val="18"/>
                <w:szCs w:val="18"/>
              </w:rPr>
              <w:t>思考力・判断力・表現力等の育成に資する工夫</w:t>
            </w:r>
            <w:r w:rsidR="00C63709">
              <w:rPr>
                <w:rFonts w:ascii="ＭＳ ゴシック" w:eastAsia="ＭＳ ゴシック" w:hAnsi="ＭＳ ゴシック" w:hint="eastAsia"/>
                <w:sz w:val="18"/>
                <w:szCs w:val="18"/>
              </w:rPr>
              <w:t>が</w:t>
            </w:r>
            <w:r w:rsidR="00B02FF9" w:rsidRPr="006C456E">
              <w:rPr>
                <w:rFonts w:ascii="ＭＳ ゴシック" w:eastAsia="ＭＳ ゴシック" w:hAnsi="ＭＳ ゴシック" w:hint="eastAsia"/>
                <w:sz w:val="18"/>
                <w:szCs w:val="18"/>
              </w:rPr>
              <w:t>随所に施され、主体的・対話的で深い学びができる。</w:t>
            </w:r>
            <w:r w:rsidR="006D5A34" w:rsidRPr="006C456E">
              <w:rPr>
                <w:rFonts w:ascii="ＭＳ ゴシック" w:eastAsia="ＭＳ ゴシック" w:hAnsi="ＭＳ ゴシック" w:hint="eastAsia"/>
                <w:sz w:val="18"/>
                <w:szCs w:val="18"/>
              </w:rPr>
              <w:t>この教科書は、</w:t>
            </w:r>
            <w:r w:rsidR="00B37DCB">
              <w:rPr>
                <w:rFonts w:ascii="ＭＳ ゴシック" w:eastAsia="ＭＳ ゴシック" w:hAnsi="ＭＳ ゴシック" w:hint="eastAsia"/>
                <w:sz w:val="18"/>
                <w:szCs w:val="18"/>
              </w:rPr>
              <w:t>科目「</w:t>
            </w:r>
            <w:r w:rsidR="00A2480A">
              <w:rPr>
                <w:rFonts w:ascii="ＭＳ ゴシック" w:eastAsia="ＭＳ ゴシック" w:hAnsi="ＭＳ ゴシック" w:hint="eastAsia"/>
                <w:sz w:val="18"/>
                <w:szCs w:val="18"/>
              </w:rPr>
              <w:t>古典探究</w:t>
            </w:r>
            <w:r w:rsidR="00B37DCB">
              <w:rPr>
                <w:rFonts w:ascii="ＭＳ ゴシック" w:eastAsia="ＭＳ ゴシック" w:hAnsi="ＭＳ ゴシック" w:hint="eastAsia"/>
                <w:sz w:val="18"/>
                <w:szCs w:val="18"/>
              </w:rPr>
              <w:t>」</w:t>
            </w:r>
            <w:r w:rsidR="006D5A34" w:rsidRPr="00F9395B">
              <w:rPr>
                <w:rFonts w:ascii="ＭＳ ゴシック" w:eastAsia="ＭＳ ゴシック" w:hAnsi="ＭＳ ゴシック" w:hint="eastAsia"/>
                <w:sz w:val="18"/>
                <w:szCs w:val="18"/>
              </w:rPr>
              <w:t>の目標である、言葉による見方・考え方を働かせ、言語活動を通して、国語で的確に理解し効果的に表現する資質・能力を育成すること</w:t>
            </w:r>
            <w:r w:rsidR="006D5A34" w:rsidRPr="006C456E">
              <w:rPr>
                <w:rFonts w:ascii="ＭＳ ゴシック" w:eastAsia="ＭＳ ゴシック" w:hAnsi="ＭＳ ゴシック" w:hint="eastAsia"/>
                <w:sz w:val="18"/>
                <w:szCs w:val="18"/>
              </w:rPr>
              <w:t>に適した教科書である。</w:t>
            </w:r>
          </w:p>
        </w:tc>
      </w:tr>
    </w:tbl>
    <w:p w14:paraId="6614DA47" w14:textId="77777777" w:rsidR="001F1C2F" w:rsidRPr="00F86C7F" w:rsidRDefault="001F1C2F" w:rsidP="00A8575F">
      <w:pPr>
        <w:spacing w:line="320" w:lineRule="atLeast"/>
        <w:rPr>
          <w:sz w:val="18"/>
          <w:szCs w:val="18"/>
        </w:rPr>
      </w:pPr>
    </w:p>
    <w:sectPr w:rsidR="001F1C2F" w:rsidRPr="00F86C7F" w:rsidSect="005D26A2">
      <w:headerReference w:type="default" r:id="rId6"/>
      <w:footerReference w:type="default" r:id="rId7"/>
      <w:pgSz w:w="11900" w:h="16840" w:code="9"/>
      <w:pgMar w:top="1134" w:right="1134" w:bottom="1134" w:left="1134" w:header="454" w:footer="45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7503F" w14:textId="77777777" w:rsidR="00E90662" w:rsidRDefault="00E90662" w:rsidP="00E13A33">
      <w:r>
        <w:separator/>
      </w:r>
    </w:p>
  </w:endnote>
  <w:endnote w:type="continuationSeparator" w:id="0">
    <w:p w14:paraId="74F4A056" w14:textId="77777777" w:rsidR="00E90662" w:rsidRDefault="00E90662" w:rsidP="00E1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775490"/>
      <w:docPartObj>
        <w:docPartGallery w:val="Page Numbers (Bottom of Page)"/>
        <w:docPartUnique/>
      </w:docPartObj>
    </w:sdtPr>
    <w:sdtEndPr/>
    <w:sdtContent>
      <w:p w14:paraId="78103067" w14:textId="1FE8E460" w:rsidR="00F86C7F" w:rsidRDefault="00302D50" w:rsidP="00F86C7F">
        <w:pPr>
          <w:pStyle w:val="a5"/>
          <w:jc w:val="center"/>
        </w:pPr>
        <w:r>
          <w:rPr>
            <w:rFonts w:hint="eastAsia"/>
          </w:rPr>
          <w:t>三省堂</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413B0" w14:textId="77777777" w:rsidR="00E90662" w:rsidRDefault="00E90662" w:rsidP="00E13A33">
      <w:r>
        <w:separator/>
      </w:r>
    </w:p>
  </w:footnote>
  <w:footnote w:type="continuationSeparator" w:id="0">
    <w:p w14:paraId="7CA35BB3" w14:textId="77777777" w:rsidR="00E90662" w:rsidRDefault="00E90662" w:rsidP="00E13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B9A98" w14:textId="05C562B8" w:rsidR="00E13A33" w:rsidRPr="00E01DD6" w:rsidRDefault="00E13A33">
    <w:pPr>
      <w:pStyle w:val="a3"/>
      <w:rPr>
        <w:sz w:val="18"/>
        <w:szCs w:val="18"/>
        <w:bdr w:val="single" w:sz="4" w:space="0" w:color="auto"/>
      </w:rPr>
    </w:pPr>
    <w:r w:rsidRPr="00E01DD6">
      <w:rPr>
        <w:rFonts w:hint="eastAsia"/>
        <w:sz w:val="18"/>
        <w:szCs w:val="18"/>
        <w:bdr w:val="single" w:sz="4" w:space="0" w:color="auto"/>
      </w:rPr>
      <w:t>検討用資料</w:t>
    </w:r>
  </w:p>
  <w:p w14:paraId="612D8ECA" w14:textId="5444E466" w:rsidR="00E13A33" w:rsidRPr="00147D27" w:rsidRDefault="00E13A33" w:rsidP="00147D27">
    <w:pPr>
      <w:pStyle w:val="a3"/>
      <w:jc w:val="center"/>
      <w:rPr>
        <w:b/>
        <w:bCs/>
        <w:szCs w:val="21"/>
      </w:rPr>
    </w:pPr>
    <w:r w:rsidRPr="00E01DD6">
      <w:rPr>
        <w:rFonts w:hint="eastAsia"/>
        <w:b/>
        <w:bCs/>
        <w:szCs w:val="21"/>
      </w:rPr>
      <w:t>『</w:t>
    </w:r>
    <w:r w:rsidR="00302D50">
      <w:rPr>
        <w:rFonts w:hint="eastAsia"/>
        <w:b/>
        <w:bCs/>
        <w:szCs w:val="21"/>
      </w:rPr>
      <w:t>精選</w:t>
    </w:r>
    <w:r w:rsidR="0083547E">
      <w:rPr>
        <w:rFonts w:hint="eastAsia"/>
        <w:b/>
        <w:bCs/>
        <w:szCs w:val="21"/>
      </w:rPr>
      <w:t xml:space="preserve"> </w:t>
    </w:r>
    <w:r w:rsidR="0083547E">
      <w:rPr>
        <w:rFonts w:hint="eastAsia"/>
        <w:b/>
        <w:bCs/>
        <w:szCs w:val="21"/>
      </w:rPr>
      <w:t>古典探究</w:t>
    </w:r>
    <w:r w:rsidRPr="00E01DD6">
      <w:rPr>
        <w:rFonts w:hint="eastAsia"/>
        <w:b/>
        <w:bCs/>
        <w:szCs w:val="21"/>
      </w:rPr>
      <w:t>』（</w:t>
    </w:r>
    <w:r w:rsidRPr="00E01DD6">
      <w:rPr>
        <w:rFonts w:hint="eastAsia"/>
        <w:b/>
        <w:bCs/>
        <w:szCs w:val="21"/>
      </w:rPr>
      <w:t>1</w:t>
    </w:r>
    <w:r w:rsidRPr="00E01DD6">
      <w:rPr>
        <w:b/>
        <w:bCs/>
        <w:szCs w:val="21"/>
      </w:rPr>
      <w:t xml:space="preserve">5 </w:t>
    </w:r>
    <w:r w:rsidRPr="00E01DD6">
      <w:rPr>
        <w:rFonts w:hint="eastAsia"/>
        <w:b/>
        <w:bCs/>
        <w:szCs w:val="21"/>
      </w:rPr>
      <w:t>三省堂</w:t>
    </w:r>
    <w:r w:rsidRPr="00E01DD6">
      <w:rPr>
        <w:rFonts w:hint="eastAsia"/>
        <w:b/>
        <w:bCs/>
        <w:szCs w:val="21"/>
      </w:rPr>
      <w:t xml:space="preserve"> </w:t>
    </w:r>
    <w:r w:rsidR="00377707">
      <w:rPr>
        <w:rFonts w:hint="eastAsia"/>
        <w:b/>
        <w:bCs/>
        <w:szCs w:val="21"/>
      </w:rPr>
      <w:t>古探</w:t>
    </w:r>
    <w:r w:rsidR="00816289">
      <w:rPr>
        <w:b/>
        <w:bCs/>
        <w:szCs w:val="21"/>
      </w:rPr>
      <w:t>70</w:t>
    </w:r>
    <w:r w:rsidR="0083547E">
      <w:rPr>
        <w:b/>
        <w:bCs/>
        <w:szCs w:val="21"/>
      </w:rPr>
      <w:t>4</w:t>
    </w:r>
    <w:r w:rsidR="0083547E">
      <w:rPr>
        <w:rFonts w:hint="eastAsia"/>
        <w:b/>
        <w:bCs/>
        <w:szCs w:val="21"/>
      </w:rPr>
      <w:t>・</w:t>
    </w:r>
    <w:r w:rsidR="0083547E">
      <w:rPr>
        <w:rFonts w:hint="eastAsia"/>
        <w:b/>
        <w:bCs/>
        <w:szCs w:val="21"/>
      </w:rPr>
      <w:t>705</w:t>
    </w:r>
    <w:r w:rsidRPr="00E01DD6">
      <w:rPr>
        <w:rFonts w:hint="eastAsia"/>
        <w:b/>
        <w:bCs/>
        <w:szCs w:val="21"/>
      </w:rPr>
      <w:t>）</w:t>
    </w:r>
    <w:r w:rsidR="001F1C2F" w:rsidRPr="00E01DD6">
      <w:rPr>
        <w:rFonts w:hint="eastAsia"/>
        <w:b/>
        <w:bCs/>
        <w:szCs w:val="21"/>
      </w:rPr>
      <w:t>─</w:t>
    </w:r>
    <w:r w:rsidRPr="00E01DD6">
      <w:rPr>
        <w:rFonts w:hint="eastAsia"/>
        <w:b/>
        <w:bCs/>
        <w:szCs w:val="21"/>
      </w:rPr>
      <w:t>検討の観点</w:t>
    </w:r>
    <w:r w:rsidR="001F1C2F" w:rsidRPr="00E01DD6">
      <w:rPr>
        <w:rFonts w:hint="eastAsia"/>
        <w:b/>
        <w:bCs/>
        <w:szCs w:val="21"/>
      </w:rPr>
      <w:t>と内容の特色</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29F"/>
    <w:rsid w:val="00020D41"/>
    <w:rsid w:val="00062357"/>
    <w:rsid w:val="000B0D02"/>
    <w:rsid w:val="00147D27"/>
    <w:rsid w:val="001A6241"/>
    <w:rsid w:val="001F1C2F"/>
    <w:rsid w:val="00236CAA"/>
    <w:rsid w:val="002945D8"/>
    <w:rsid w:val="002A1DBF"/>
    <w:rsid w:val="002E05CB"/>
    <w:rsid w:val="002E3250"/>
    <w:rsid w:val="002E7DB1"/>
    <w:rsid w:val="002F5F4F"/>
    <w:rsid w:val="00302D50"/>
    <w:rsid w:val="00336E97"/>
    <w:rsid w:val="00377707"/>
    <w:rsid w:val="003C3B29"/>
    <w:rsid w:val="0045321A"/>
    <w:rsid w:val="00483AFC"/>
    <w:rsid w:val="00491FA9"/>
    <w:rsid w:val="00503550"/>
    <w:rsid w:val="005111C5"/>
    <w:rsid w:val="00522058"/>
    <w:rsid w:val="00522FD3"/>
    <w:rsid w:val="00557032"/>
    <w:rsid w:val="0059029F"/>
    <w:rsid w:val="005D26A2"/>
    <w:rsid w:val="005F2FB6"/>
    <w:rsid w:val="006403D8"/>
    <w:rsid w:val="006C456E"/>
    <w:rsid w:val="006D5A34"/>
    <w:rsid w:val="006E30B3"/>
    <w:rsid w:val="00722492"/>
    <w:rsid w:val="0077400C"/>
    <w:rsid w:val="008120FE"/>
    <w:rsid w:val="00816289"/>
    <w:rsid w:val="0083547E"/>
    <w:rsid w:val="00873017"/>
    <w:rsid w:val="00A2480A"/>
    <w:rsid w:val="00A37835"/>
    <w:rsid w:val="00A8575F"/>
    <w:rsid w:val="00AA5F76"/>
    <w:rsid w:val="00B02FF9"/>
    <w:rsid w:val="00B37DCB"/>
    <w:rsid w:val="00B711C3"/>
    <w:rsid w:val="00BA3AE2"/>
    <w:rsid w:val="00BD65EE"/>
    <w:rsid w:val="00C34C87"/>
    <w:rsid w:val="00C63709"/>
    <w:rsid w:val="00CA48D6"/>
    <w:rsid w:val="00CD1E6A"/>
    <w:rsid w:val="00CD4B8A"/>
    <w:rsid w:val="00CF6A21"/>
    <w:rsid w:val="00D351B4"/>
    <w:rsid w:val="00D5152B"/>
    <w:rsid w:val="00D74BD9"/>
    <w:rsid w:val="00D97E6D"/>
    <w:rsid w:val="00DD2EA9"/>
    <w:rsid w:val="00DE1E35"/>
    <w:rsid w:val="00DE4571"/>
    <w:rsid w:val="00E01DD6"/>
    <w:rsid w:val="00E13A33"/>
    <w:rsid w:val="00E424D0"/>
    <w:rsid w:val="00E90662"/>
    <w:rsid w:val="00EB1FB1"/>
    <w:rsid w:val="00EE6E16"/>
    <w:rsid w:val="00F86C7F"/>
    <w:rsid w:val="00F9395B"/>
    <w:rsid w:val="00FC05C3"/>
    <w:rsid w:val="00FE3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87D9BE5"/>
  <w15:chartTrackingRefBased/>
  <w15:docId w15:val="{DD3E9A37-CA9B-4DE4-AD9A-F53C6FC9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550"/>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autoRedefine/>
    <w:qFormat/>
    <w:rsid w:val="00AA5F76"/>
  </w:style>
  <w:style w:type="character" w:customStyle="1" w:styleId="10">
    <w:name w:val="スタイル1 (文字)"/>
    <w:basedOn w:val="a0"/>
    <w:link w:val="1"/>
    <w:rsid w:val="00AA5F76"/>
    <w:rPr>
      <w:rFonts w:ascii="Century" w:eastAsia="ＭＳ 明朝" w:hAnsi="Century"/>
    </w:rPr>
  </w:style>
  <w:style w:type="paragraph" w:styleId="a3">
    <w:name w:val="header"/>
    <w:basedOn w:val="a"/>
    <w:link w:val="a4"/>
    <w:uiPriority w:val="99"/>
    <w:unhideWhenUsed/>
    <w:rsid w:val="00E13A33"/>
    <w:pPr>
      <w:tabs>
        <w:tab w:val="center" w:pos="4252"/>
        <w:tab w:val="right" w:pos="8504"/>
      </w:tabs>
      <w:snapToGrid w:val="0"/>
    </w:pPr>
  </w:style>
  <w:style w:type="character" w:customStyle="1" w:styleId="a4">
    <w:name w:val="ヘッダー (文字)"/>
    <w:basedOn w:val="a0"/>
    <w:link w:val="a3"/>
    <w:uiPriority w:val="99"/>
    <w:rsid w:val="00E13A33"/>
    <w:rPr>
      <w:rFonts w:ascii="Century" w:eastAsia="ＭＳ 明朝" w:hAnsi="Century"/>
    </w:rPr>
  </w:style>
  <w:style w:type="paragraph" w:styleId="a5">
    <w:name w:val="footer"/>
    <w:basedOn w:val="a"/>
    <w:link w:val="a6"/>
    <w:uiPriority w:val="99"/>
    <w:unhideWhenUsed/>
    <w:rsid w:val="00E13A33"/>
    <w:pPr>
      <w:tabs>
        <w:tab w:val="center" w:pos="4252"/>
        <w:tab w:val="right" w:pos="8504"/>
      </w:tabs>
      <w:snapToGrid w:val="0"/>
    </w:pPr>
  </w:style>
  <w:style w:type="character" w:customStyle="1" w:styleId="a6">
    <w:name w:val="フッター (文字)"/>
    <w:basedOn w:val="a0"/>
    <w:link w:val="a5"/>
    <w:uiPriority w:val="99"/>
    <w:rsid w:val="00E13A33"/>
    <w:rPr>
      <w:rFonts w:ascii="Century" w:eastAsia="ＭＳ 明朝" w:hAnsi="Century"/>
    </w:rPr>
  </w:style>
  <w:style w:type="table" w:styleId="a7">
    <w:name w:val="Table Grid"/>
    <w:basedOn w:val="a1"/>
    <w:uiPriority w:val="39"/>
    <w:rsid w:val="001F1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89612">
      <w:bodyDiv w:val="1"/>
      <w:marLeft w:val="0"/>
      <w:marRight w:val="0"/>
      <w:marTop w:val="0"/>
      <w:marBottom w:val="0"/>
      <w:divBdr>
        <w:top w:val="none" w:sz="0" w:space="0" w:color="auto"/>
        <w:left w:val="none" w:sz="0" w:space="0" w:color="auto"/>
        <w:bottom w:val="none" w:sz="0" w:space="0" w:color="auto"/>
        <w:right w:val="none" w:sz="0" w:space="0" w:color="auto"/>
      </w:divBdr>
    </w:div>
    <w:div w:id="763498493">
      <w:bodyDiv w:val="1"/>
      <w:marLeft w:val="0"/>
      <w:marRight w:val="0"/>
      <w:marTop w:val="0"/>
      <w:marBottom w:val="0"/>
      <w:divBdr>
        <w:top w:val="none" w:sz="0" w:space="0" w:color="auto"/>
        <w:left w:val="none" w:sz="0" w:space="0" w:color="auto"/>
        <w:bottom w:val="none" w:sz="0" w:space="0" w:color="auto"/>
        <w:right w:val="none" w:sz="0" w:space="0" w:color="auto"/>
      </w:divBdr>
    </w:div>
    <w:div w:id="137705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480</TotalTime>
  <Pages>2</Pages>
  <Words>356</Words>
  <Characters>2034</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2022-05-31T09:26:00Z</cp:lastPrinted>
  <dcterms:created xsi:type="dcterms:W3CDTF">2021-05-24T09:15:00Z</dcterms:created>
  <dcterms:modified xsi:type="dcterms:W3CDTF">2022-05-31T09:26:00Z</dcterms:modified>
</cp:coreProperties>
</file>